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rPr>
          <w:rFonts w:ascii="方正小标宋_GBK" w:hAnsi="方正小标宋_GBK" w:eastAsia="方正小标宋_GBK" w:cs="方正小标宋_GBK"/>
          <w:bCs/>
          <w:color w:val="000000" w:themeColor="text1"/>
          <w:sz w:val="21"/>
          <w:szCs w:val="21"/>
          <w14:textFill>
            <w14:solidFill>
              <w14:schemeClr w14:val="tx1"/>
            </w14:solidFill>
          </w14:textFill>
        </w:rPr>
      </w:pPr>
      <w:bookmarkStart w:id="0" w:name="_Toc8715"/>
      <w:bookmarkStart w:id="1" w:name="_Toc15441"/>
      <w:bookmarkStart w:id="2" w:name="_Toc27324"/>
    </w:p>
    <w:p>
      <w:pPr>
        <w:spacing w:line="600" w:lineRule="exact"/>
        <w:jc w:val="center"/>
        <w:rPr>
          <w:rFonts w:ascii="方正小标宋_GBK" w:hAnsi="方正小标宋_GBK" w:eastAsia="方正小标宋_GBK" w:cs="方正小标宋_GBK"/>
          <w:bCs/>
          <w:color w:val="000000" w:themeColor="text1"/>
          <w:sz w:val="21"/>
          <w:szCs w:val="21"/>
          <w14:textFill>
            <w14:solidFill>
              <w14:schemeClr w14:val="tx1"/>
            </w14:solidFill>
          </w14:textFill>
        </w:rPr>
      </w:pPr>
    </w:p>
    <w:p>
      <w:pPr>
        <w:spacing w:line="600" w:lineRule="exact"/>
        <w:jc w:val="center"/>
        <w:rPr>
          <w:rFonts w:ascii="方正小标宋_GBK" w:hAnsi="方正小标宋_GBK" w:eastAsia="方正小标宋_GBK" w:cs="方正小标宋_GBK"/>
          <w:bCs/>
          <w:color w:val="000000" w:themeColor="text1"/>
          <w:sz w:val="21"/>
          <w:szCs w:val="21"/>
          <w14:textFill>
            <w14:solidFill>
              <w14:schemeClr w14:val="tx1"/>
            </w14:solidFill>
          </w14:textFill>
        </w:rPr>
      </w:pPr>
    </w:p>
    <w:p>
      <w:pPr>
        <w:spacing w:line="800" w:lineRule="exact"/>
        <w:jc w:val="center"/>
        <w:rPr>
          <w:rFonts w:ascii="方正小标宋_GBK" w:hAnsi="方正小标宋_GBK" w:eastAsia="方正小标宋_GBK" w:cs="方正小标宋_GBK"/>
          <w:bCs/>
          <w:color w:val="000000" w:themeColor="text1"/>
          <w:sz w:val="48"/>
          <w:szCs w:val="48"/>
          <w14:textFill>
            <w14:solidFill>
              <w14:schemeClr w14:val="tx1"/>
            </w14:solidFill>
          </w14:textFill>
        </w:rPr>
      </w:pPr>
      <w:r>
        <w:rPr>
          <w:rFonts w:hint="eastAsia" w:ascii="方正小标宋_GBK" w:hAnsi="方正小标宋_GBK" w:eastAsia="方正小标宋_GBK" w:cs="方正小标宋_GBK"/>
          <w:bCs/>
          <w:color w:val="000000" w:themeColor="text1"/>
          <w:sz w:val="48"/>
          <w:szCs w:val="48"/>
          <w14:textFill>
            <w14:solidFill>
              <w14:schemeClr w14:val="tx1"/>
            </w14:solidFill>
          </w14:textFill>
        </w:rPr>
        <w:t>2021年度自治区农业科技自主创新资金</w:t>
      </w:r>
    </w:p>
    <w:p>
      <w:pPr>
        <w:spacing w:line="800" w:lineRule="exact"/>
        <w:jc w:val="center"/>
        <w:rPr>
          <w:rFonts w:ascii="方正小标宋_GBK" w:hAnsi="方正小标宋_GBK" w:eastAsia="方正小标宋_GBK" w:cs="方正小标宋_GBK"/>
          <w:bCs/>
          <w:color w:val="000000" w:themeColor="text1"/>
          <w:sz w:val="48"/>
          <w:szCs w:val="48"/>
          <w14:textFill>
            <w14:solidFill>
              <w14:schemeClr w14:val="tx1"/>
            </w14:solidFill>
          </w14:textFill>
        </w:rPr>
      </w:pPr>
      <w:r>
        <w:rPr>
          <w:rFonts w:hint="eastAsia" w:ascii="方正小标宋_GBK" w:hAnsi="方正小标宋_GBK" w:eastAsia="方正小标宋_GBK" w:cs="方正小标宋_GBK"/>
          <w:bCs/>
          <w:color w:val="000000" w:themeColor="text1"/>
          <w:sz w:val="48"/>
          <w:szCs w:val="48"/>
          <w14:textFill>
            <w14:solidFill>
              <w14:schemeClr w14:val="tx1"/>
            </w14:solidFill>
          </w14:textFill>
        </w:rPr>
        <w:t>项目绩效评价总报告</w:t>
      </w:r>
    </w:p>
    <w:p>
      <w:pPr>
        <w:spacing w:line="600" w:lineRule="exact"/>
        <w:jc w:val="center"/>
        <w:rPr>
          <w:rFonts w:ascii="方正小标宋_GBK" w:hAnsi="方正小标宋_GBK" w:eastAsia="方正小标宋_GBK" w:cs="方正小标宋_GBK"/>
          <w:bCs/>
          <w:color w:val="000000" w:themeColor="text1"/>
          <w:sz w:val="21"/>
          <w:szCs w:val="21"/>
          <w14:textFill>
            <w14:solidFill>
              <w14:schemeClr w14:val="tx1"/>
            </w14:solidFill>
          </w14:textFill>
        </w:rPr>
      </w:pPr>
    </w:p>
    <w:p>
      <w:pPr>
        <w:pStyle w:val="2"/>
      </w:pPr>
    </w:p>
    <w:p>
      <w:pPr>
        <w:pStyle w:val="2"/>
        <w:spacing w:after="0" w:line="600" w:lineRule="exact"/>
        <w:rPr>
          <w:color w:val="000000" w:themeColor="text1"/>
          <w:sz w:val="21"/>
          <w:szCs w:val="21"/>
          <w14:textFill>
            <w14:solidFill>
              <w14:schemeClr w14:val="tx1"/>
            </w14:solidFill>
          </w14:textFill>
        </w:rPr>
      </w:pPr>
    </w:p>
    <w:p>
      <w:pPr>
        <w:spacing w:line="600" w:lineRule="exact"/>
        <w:rPr>
          <w:rFonts w:ascii="华文中宋" w:hAnsi="华文中宋" w:eastAsia="华文中宋"/>
          <w:color w:val="000000" w:themeColor="text1"/>
          <w:sz w:val="21"/>
          <w:szCs w:val="21"/>
          <w14:textFill>
            <w14:solidFill>
              <w14:schemeClr w14:val="tx1"/>
            </w14:solidFill>
          </w14:textFill>
        </w:rPr>
      </w:pPr>
    </w:p>
    <w:p>
      <w:pPr>
        <w:spacing w:line="600" w:lineRule="exact"/>
        <w:rPr>
          <w:rFonts w:ascii="华文中宋" w:hAnsi="华文中宋" w:eastAsia="华文中宋"/>
          <w:color w:val="000000" w:themeColor="text1"/>
          <w:sz w:val="21"/>
          <w:szCs w:val="21"/>
          <w14:textFill>
            <w14:solidFill>
              <w14:schemeClr w14:val="tx1"/>
            </w14:solidFill>
          </w14:textFill>
        </w:rPr>
      </w:pPr>
    </w:p>
    <w:p>
      <w:pPr>
        <w:spacing w:line="600" w:lineRule="exact"/>
        <w:rPr>
          <w:rFonts w:ascii="华文中宋" w:hAnsi="华文中宋" w:eastAsia="华文中宋"/>
          <w:color w:val="000000" w:themeColor="text1"/>
          <w:sz w:val="21"/>
          <w:szCs w:val="21"/>
          <w14:textFill>
            <w14:solidFill>
              <w14:schemeClr w14:val="tx1"/>
            </w14:solidFill>
          </w14:textFill>
        </w:rPr>
      </w:pPr>
    </w:p>
    <w:p>
      <w:pPr>
        <w:spacing w:line="600" w:lineRule="exact"/>
        <w:rPr>
          <w:rFonts w:ascii="华文中宋" w:hAnsi="华文中宋" w:eastAsia="华文中宋"/>
          <w:color w:val="000000" w:themeColor="text1"/>
          <w:sz w:val="21"/>
          <w:szCs w:val="21"/>
          <w14:textFill>
            <w14:solidFill>
              <w14:schemeClr w14:val="tx1"/>
            </w14:solidFill>
          </w14:textFill>
        </w:rPr>
      </w:pPr>
    </w:p>
    <w:p>
      <w:pPr>
        <w:spacing w:line="600" w:lineRule="exact"/>
        <w:rPr>
          <w:rFonts w:ascii="华文中宋" w:hAnsi="华文中宋" w:eastAsia="华文中宋"/>
          <w:color w:val="000000" w:themeColor="text1"/>
          <w:sz w:val="21"/>
          <w:szCs w:val="21"/>
          <w14:textFill>
            <w14:solidFill>
              <w14:schemeClr w14:val="tx1"/>
            </w14:solidFill>
          </w14:textFill>
        </w:rPr>
      </w:pPr>
    </w:p>
    <w:p>
      <w:pPr>
        <w:spacing w:line="600" w:lineRule="exact"/>
        <w:rPr>
          <w:rFonts w:ascii="华文中宋" w:hAnsi="华文中宋" w:eastAsia="华文中宋"/>
          <w:color w:val="000000" w:themeColor="text1"/>
          <w:sz w:val="21"/>
          <w:szCs w:val="21"/>
          <w14:textFill>
            <w14:solidFill>
              <w14:schemeClr w14:val="tx1"/>
            </w14:solidFill>
          </w14:textFill>
        </w:rPr>
      </w:pPr>
    </w:p>
    <w:p>
      <w:pPr>
        <w:pStyle w:val="2"/>
        <w:spacing w:after="0" w:line="600" w:lineRule="exact"/>
        <w:rPr>
          <w:color w:val="000000" w:themeColor="text1"/>
          <w:sz w:val="21"/>
          <w:szCs w:val="21"/>
          <w14:textFill>
            <w14:solidFill>
              <w14:schemeClr w14:val="tx1"/>
            </w14:solidFill>
          </w14:textFill>
        </w:rPr>
      </w:pPr>
    </w:p>
    <w:p>
      <w:pPr>
        <w:pStyle w:val="2"/>
        <w:spacing w:after="0" w:line="600" w:lineRule="exact"/>
        <w:rPr>
          <w:color w:val="000000" w:themeColor="text1"/>
          <w:sz w:val="21"/>
          <w:szCs w:val="21"/>
          <w14:textFill>
            <w14:solidFill>
              <w14:schemeClr w14:val="tx1"/>
            </w14:solidFill>
          </w14:textFill>
        </w:rPr>
      </w:pPr>
    </w:p>
    <w:p>
      <w:pPr>
        <w:pStyle w:val="2"/>
        <w:spacing w:after="0" w:line="600" w:lineRule="exact"/>
        <w:ind w:firstLine="2520" w:firstLineChars="700"/>
        <w:rPr>
          <w:rFonts w:ascii="方正黑体简体" w:hAnsi="方正黑体简体" w:eastAsia="方正黑体简体" w:cs="方正黑体简体"/>
          <w:color w:val="000000" w:themeColor="text1"/>
          <w:sz w:val="36"/>
          <w:szCs w:val="36"/>
          <w14:textFill>
            <w14:solidFill>
              <w14:schemeClr w14:val="tx1"/>
            </w14:solidFill>
          </w14:textFill>
        </w:rPr>
      </w:pPr>
      <w:r>
        <w:rPr>
          <w:rFonts w:hint="eastAsia" w:ascii="方正黑体简体" w:hAnsi="方正黑体简体" w:eastAsia="方正黑体简体" w:cs="方正黑体简体"/>
          <w:color w:val="000000" w:themeColor="text1"/>
          <w:sz w:val="36"/>
          <w:szCs w:val="36"/>
          <w14:textFill>
            <w14:solidFill>
              <w14:schemeClr w14:val="tx1"/>
            </w14:solidFill>
          </w14:textFill>
        </w:rPr>
        <w:t>宁夏科学技术情报学会</w:t>
      </w:r>
    </w:p>
    <w:p>
      <w:pPr>
        <w:spacing w:line="560" w:lineRule="exact"/>
        <w:jc w:val="center"/>
        <w:rPr>
          <w:rFonts w:ascii="方正黑体简体" w:hAnsi="方正黑体简体" w:eastAsia="方正黑体简体" w:cs="方正黑体简体"/>
          <w:color w:val="000000" w:themeColor="text1"/>
          <w:sz w:val="36"/>
          <w:szCs w:val="36"/>
          <w14:textFill>
            <w14:solidFill>
              <w14:schemeClr w14:val="tx1"/>
            </w14:solidFill>
          </w14:textFill>
        </w:rPr>
      </w:pPr>
      <w:r>
        <w:rPr>
          <w:rFonts w:hint="eastAsia" w:ascii="方正黑体简体" w:hAnsi="方正黑体简体" w:eastAsia="方正黑体简体" w:cs="方正黑体简体"/>
          <w:color w:val="000000" w:themeColor="text1"/>
          <w:sz w:val="36"/>
          <w:szCs w:val="36"/>
          <w14:textFill>
            <w14:solidFill>
              <w14:schemeClr w14:val="tx1"/>
            </w14:solidFill>
          </w14:textFill>
        </w:rPr>
        <w:t>宁夏科技发展战略和信息研究所</w:t>
      </w:r>
    </w:p>
    <w:p>
      <w:pPr>
        <w:spacing w:line="600" w:lineRule="exact"/>
        <w:jc w:val="center"/>
        <w:rPr>
          <w:rFonts w:ascii="方正黑体简体" w:hAnsi="方正黑体简体" w:eastAsia="方正黑体简体" w:cs="方正黑体简体"/>
          <w:color w:val="000000" w:themeColor="text1"/>
          <w:sz w:val="36"/>
          <w:szCs w:val="36"/>
          <w14:textFill>
            <w14:solidFill>
              <w14:schemeClr w14:val="tx1"/>
            </w14:solidFill>
          </w14:textFill>
        </w:rPr>
      </w:pPr>
      <w:r>
        <w:rPr>
          <w:rFonts w:hint="eastAsia" w:ascii="方正黑体简体" w:hAnsi="方正黑体简体" w:eastAsia="方正黑体简体" w:cs="方正黑体简体"/>
          <w:color w:val="000000" w:themeColor="text1"/>
          <w:sz w:val="36"/>
          <w:szCs w:val="36"/>
          <w14:textFill>
            <w14:solidFill>
              <w14:schemeClr w14:val="tx1"/>
            </w14:solidFill>
          </w14:textFill>
        </w:rPr>
        <w:t>2022年5月31日</w:t>
      </w:r>
    </w:p>
    <w:p>
      <w:pPr>
        <w:spacing w:line="560" w:lineRule="exact"/>
        <w:jc w:val="center"/>
        <w:rPr>
          <w:rFonts w:ascii="方正黑体简体" w:hAnsi="方正黑体简体" w:eastAsia="方正黑体简体" w:cs="方正黑体简体"/>
          <w:color w:val="000000" w:themeColor="text1"/>
          <w:sz w:val="32"/>
          <w:szCs w:val="32"/>
          <w14:textFill>
            <w14:solidFill>
              <w14:schemeClr w14:val="tx1"/>
            </w14:solidFill>
          </w14:textFill>
        </w:rPr>
        <w:sectPr>
          <w:footerReference r:id="rId3" w:type="default"/>
          <w:footerReference r:id="rId4" w:type="even"/>
          <w:pgSz w:w="11906" w:h="16838"/>
          <w:pgMar w:top="2098" w:right="1474" w:bottom="1984" w:left="1587" w:header="850" w:footer="142" w:gutter="0"/>
          <w:cols w:space="0" w:num="1"/>
          <w:docGrid w:type="lines" w:linePitch="411" w:charSpace="0"/>
        </w:sectPr>
      </w:pPr>
    </w:p>
    <w:p>
      <w:pPr>
        <w:pStyle w:val="11"/>
        <w:tabs>
          <w:tab w:val="right" w:leader="dot" w:pos="8844"/>
        </w:tabs>
        <w:spacing w:line="560" w:lineRule="exact"/>
        <w:ind w:left="0" w:leftChars="0"/>
        <w:jc w:val="center"/>
        <w:rPr>
          <w:rFonts w:ascii="方正小标宋_GBK" w:hAnsi="方正小标宋_GBK" w:eastAsia="方正小标宋_GBK" w:cs="方正小标宋_GBK"/>
          <w:bCs/>
          <w:color w:val="000000" w:themeColor="text1"/>
          <w:sz w:val="44"/>
          <w:szCs w:val="44"/>
          <w14:textFill>
            <w14:solidFill>
              <w14:schemeClr w14:val="tx1"/>
            </w14:solidFill>
          </w14:textFill>
        </w:rPr>
      </w:pPr>
      <w:r>
        <w:rPr>
          <w:rFonts w:hint="eastAsia" w:ascii="方正小标宋_GBK" w:hAnsi="方正小标宋_GBK" w:eastAsia="方正小标宋_GBK" w:cs="方正小标宋_GBK"/>
          <w:bCs/>
          <w:color w:val="000000" w:themeColor="text1"/>
          <w:sz w:val="44"/>
          <w:szCs w:val="44"/>
          <w14:textFill>
            <w14:solidFill>
              <w14:schemeClr w14:val="tx1"/>
            </w14:solidFill>
          </w14:textFill>
        </w:rPr>
        <w:t>目    录</w:t>
      </w:r>
    </w:p>
    <w:p>
      <w:pPr>
        <w:spacing w:line="560" w:lineRule="exact"/>
        <w:rPr>
          <w:rFonts w:ascii="仿宋_GB2312" w:hAnsi="宋体" w:cs="方正小标宋简体"/>
          <w:bCs/>
          <w:color w:val="000000" w:themeColor="text1"/>
          <w:sz w:val="28"/>
          <w:szCs w:val="28"/>
          <w14:textFill>
            <w14:solidFill>
              <w14:schemeClr w14:val="tx1"/>
            </w14:solidFill>
          </w14:textFill>
        </w:rPr>
      </w:pPr>
    </w:p>
    <w:p>
      <w:pPr>
        <w:spacing w:line="560" w:lineRule="exact"/>
        <w:rPr>
          <w:rFonts w:ascii="仿宋_GB2312" w:hAnsi="宋体" w:cs="方正小标宋简体"/>
          <w:bCs/>
          <w:color w:val="000000" w:themeColor="text1"/>
          <w:sz w:val="28"/>
          <w:szCs w:val="28"/>
          <w14:textFill>
            <w14:solidFill>
              <w14:schemeClr w14:val="tx1"/>
            </w14:solidFill>
          </w14:textFill>
        </w:rPr>
      </w:pPr>
      <w:r>
        <w:rPr>
          <w:rFonts w:hint="eastAsia" w:ascii="仿宋_GB2312" w:hAnsi="宋体" w:cs="方正小标宋简体"/>
          <w:bCs/>
          <w:color w:val="000000" w:themeColor="text1"/>
          <w:sz w:val="28"/>
          <w:szCs w:val="28"/>
          <w14:textFill>
            <w14:solidFill>
              <w14:schemeClr w14:val="tx1"/>
            </w14:solidFill>
          </w14:textFill>
        </w:rPr>
        <w:t>摘要</w:t>
      </w:r>
    </w:p>
    <w:p>
      <w:pPr>
        <w:pStyle w:val="2"/>
        <w:numPr>
          <w:ilvl w:val="0"/>
          <w:numId w:val="1"/>
        </w:numPr>
        <w:spacing w:after="0" w:line="560" w:lineRule="exact"/>
        <w:rPr>
          <w:rFonts w:ascii="仿宋_GB2312" w:hAnsi="宋体" w:cs="方正小标宋简体"/>
          <w:bCs/>
          <w:color w:val="000000" w:themeColor="text1"/>
          <w:sz w:val="28"/>
          <w:szCs w:val="28"/>
          <w14:textFill>
            <w14:solidFill>
              <w14:schemeClr w14:val="tx1"/>
            </w14:solidFill>
          </w14:textFill>
        </w:rPr>
      </w:pPr>
      <w:r>
        <w:rPr>
          <w:rFonts w:hint="eastAsia" w:ascii="仿宋_GB2312" w:hAnsi="宋体" w:cs="方正小标宋简体"/>
          <w:bCs/>
          <w:color w:val="000000" w:themeColor="text1"/>
          <w:sz w:val="28"/>
          <w:szCs w:val="28"/>
          <w14:textFill>
            <w14:solidFill>
              <w14:schemeClr w14:val="tx1"/>
            </w14:solidFill>
          </w14:textFill>
        </w:rPr>
        <w:t>项目概况…………………………………………………………………1</w:t>
      </w:r>
    </w:p>
    <w:p>
      <w:pPr>
        <w:pStyle w:val="2"/>
        <w:numPr>
          <w:ilvl w:val="0"/>
          <w:numId w:val="1"/>
        </w:numPr>
        <w:spacing w:after="0" w:line="560" w:lineRule="exact"/>
        <w:rPr>
          <w:rFonts w:ascii="仿宋_GB2312" w:hAnsi="宋体" w:cs="方正小标宋简体"/>
          <w:bCs/>
          <w:color w:val="000000" w:themeColor="text1"/>
          <w:sz w:val="28"/>
          <w:szCs w:val="28"/>
          <w14:textFill>
            <w14:solidFill>
              <w14:schemeClr w14:val="tx1"/>
            </w14:solidFill>
          </w14:textFill>
        </w:rPr>
      </w:pPr>
      <w:r>
        <w:rPr>
          <w:rFonts w:hint="eastAsia" w:ascii="仿宋_GB2312" w:hAnsi="宋体" w:cs="方正小标宋简体"/>
          <w:bCs/>
          <w:color w:val="000000" w:themeColor="text1"/>
          <w:sz w:val="28"/>
          <w:szCs w:val="28"/>
          <w14:textFill>
            <w14:solidFill>
              <w14:schemeClr w14:val="tx1"/>
            </w14:solidFill>
          </w14:textFill>
        </w:rPr>
        <w:t>评价结果及分析…………………………………………………………2</w:t>
      </w:r>
    </w:p>
    <w:p>
      <w:pPr>
        <w:pStyle w:val="2"/>
        <w:numPr>
          <w:ilvl w:val="0"/>
          <w:numId w:val="2"/>
        </w:numPr>
        <w:spacing w:after="0" w:line="560" w:lineRule="exact"/>
        <w:ind w:firstLine="280" w:firstLineChars="100"/>
        <w:rPr>
          <w:rFonts w:ascii="仿宋_GB2312" w:hAnsi="宋体" w:cs="方正小标宋简体"/>
          <w:bCs/>
          <w:color w:val="000000" w:themeColor="text1"/>
          <w:sz w:val="28"/>
          <w:szCs w:val="28"/>
          <w14:textFill>
            <w14:solidFill>
              <w14:schemeClr w14:val="tx1"/>
            </w14:solidFill>
          </w14:textFill>
        </w:rPr>
      </w:pPr>
      <w:r>
        <w:rPr>
          <w:rFonts w:hint="eastAsia" w:ascii="仿宋_GB2312" w:hAnsi="宋体" w:cs="方正小标宋简体"/>
          <w:bCs/>
          <w:color w:val="000000" w:themeColor="text1"/>
          <w:sz w:val="28"/>
          <w:szCs w:val="28"/>
          <w14:textFill>
            <w14:solidFill>
              <w14:schemeClr w14:val="tx1"/>
            </w14:solidFill>
          </w14:textFill>
        </w:rPr>
        <w:t>评价结果……………………………………………………………2</w:t>
      </w:r>
    </w:p>
    <w:p>
      <w:pPr>
        <w:pStyle w:val="2"/>
        <w:numPr>
          <w:ilvl w:val="0"/>
          <w:numId w:val="2"/>
        </w:numPr>
        <w:spacing w:after="0" w:line="560" w:lineRule="exact"/>
        <w:ind w:firstLine="280" w:firstLineChars="100"/>
        <w:rPr>
          <w:rFonts w:ascii="仿宋_GB2312" w:hAnsi="宋体" w:cs="方正小标宋简体"/>
          <w:bCs/>
          <w:color w:val="000000" w:themeColor="text1"/>
          <w:sz w:val="28"/>
          <w:szCs w:val="28"/>
          <w14:textFill>
            <w14:solidFill>
              <w14:schemeClr w14:val="tx1"/>
            </w14:solidFill>
          </w14:textFill>
        </w:rPr>
      </w:pPr>
      <w:r>
        <w:rPr>
          <w:rFonts w:hint="eastAsia" w:ascii="仿宋_GB2312" w:hAnsi="宋体" w:cs="方正小标宋简体"/>
          <w:bCs/>
          <w:color w:val="000000" w:themeColor="text1"/>
          <w:sz w:val="28"/>
          <w:szCs w:val="28"/>
          <w14:textFill>
            <w14:solidFill>
              <w14:schemeClr w14:val="tx1"/>
            </w14:solidFill>
          </w14:textFill>
        </w:rPr>
        <w:t>评价结果分析………………………………………………………2</w:t>
      </w:r>
    </w:p>
    <w:p>
      <w:pPr>
        <w:pStyle w:val="2"/>
        <w:numPr>
          <w:ilvl w:val="0"/>
          <w:numId w:val="1"/>
        </w:numPr>
        <w:spacing w:after="0" w:line="560" w:lineRule="exact"/>
        <w:rPr>
          <w:rFonts w:ascii="仿宋_GB2312" w:hAnsi="宋体" w:cs="方正小标宋简体"/>
          <w:bCs/>
          <w:color w:val="000000" w:themeColor="text1"/>
          <w:sz w:val="28"/>
          <w:szCs w:val="28"/>
          <w14:textFill>
            <w14:solidFill>
              <w14:schemeClr w14:val="tx1"/>
            </w14:solidFill>
          </w14:textFill>
        </w:rPr>
      </w:pPr>
      <w:r>
        <w:rPr>
          <w:rFonts w:hint="eastAsia" w:ascii="仿宋_GB2312" w:hAnsi="宋体" w:cs="方正小标宋简体"/>
          <w:bCs/>
          <w:color w:val="000000" w:themeColor="text1"/>
          <w:sz w:val="28"/>
          <w:szCs w:val="28"/>
          <w14:textFill>
            <w14:solidFill>
              <w14:schemeClr w14:val="tx1"/>
            </w14:solidFill>
          </w14:textFill>
        </w:rPr>
        <w:t>主要成效及做法…………………………………………………………5</w:t>
      </w:r>
    </w:p>
    <w:p>
      <w:pPr>
        <w:pStyle w:val="2"/>
        <w:numPr>
          <w:ilvl w:val="0"/>
          <w:numId w:val="1"/>
        </w:numPr>
        <w:spacing w:after="0" w:line="560" w:lineRule="exact"/>
        <w:rPr>
          <w:rFonts w:ascii="仿宋_GB2312" w:hAnsi="宋体" w:cs="方正小标宋简体"/>
          <w:bCs/>
          <w:color w:val="000000" w:themeColor="text1"/>
          <w:sz w:val="28"/>
          <w:szCs w:val="28"/>
          <w14:textFill>
            <w14:solidFill>
              <w14:schemeClr w14:val="tx1"/>
            </w14:solidFill>
          </w14:textFill>
        </w:rPr>
      </w:pPr>
      <w:r>
        <w:rPr>
          <w:rFonts w:hint="eastAsia" w:ascii="仿宋_GB2312" w:hAnsi="宋体" w:cs="方正小标宋简体"/>
          <w:bCs/>
          <w:color w:val="000000" w:themeColor="text1"/>
          <w:sz w:val="28"/>
          <w:szCs w:val="28"/>
          <w14:textFill>
            <w14:solidFill>
              <w14:schemeClr w14:val="tx1"/>
            </w14:solidFill>
          </w14:textFill>
        </w:rPr>
        <w:t>存在问题及建议…………………………………………………………6</w:t>
      </w:r>
    </w:p>
    <w:p>
      <w:pPr>
        <w:pStyle w:val="2"/>
        <w:numPr>
          <w:ilvl w:val="0"/>
          <w:numId w:val="3"/>
        </w:numPr>
        <w:spacing w:after="0" w:line="560" w:lineRule="exact"/>
        <w:ind w:firstLine="280" w:firstLineChars="100"/>
        <w:rPr>
          <w:rFonts w:ascii="仿宋_GB2312" w:hAnsi="宋体" w:cs="方正小标宋简体"/>
          <w:bCs/>
          <w:color w:val="000000" w:themeColor="text1"/>
          <w:sz w:val="28"/>
          <w:szCs w:val="28"/>
          <w14:textFill>
            <w14:solidFill>
              <w14:schemeClr w14:val="tx1"/>
            </w14:solidFill>
          </w14:textFill>
        </w:rPr>
      </w:pPr>
      <w:r>
        <w:rPr>
          <w:rFonts w:hint="eastAsia" w:ascii="仿宋_GB2312" w:hAnsi="宋体" w:cs="方正小标宋简体"/>
          <w:bCs/>
          <w:color w:val="000000" w:themeColor="text1"/>
          <w:sz w:val="28"/>
          <w:szCs w:val="28"/>
          <w14:textFill>
            <w14:solidFill>
              <w14:schemeClr w14:val="tx1"/>
            </w14:solidFill>
          </w14:textFill>
        </w:rPr>
        <w:t>存在问题……………………………………………………………6</w:t>
      </w:r>
    </w:p>
    <w:p>
      <w:pPr>
        <w:pStyle w:val="2"/>
        <w:numPr>
          <w:ilvl w:val="0"/>
          <w:numId w:val="3"/>
        </w:numPr>
        <w:spacing w:after="0" w:line="560" w:lineRule="exact"/>
        <w:ind w:firstLine="280" w:firstLineChars="100"/>
        <w:rPr>
          <w:rFonts w:ascii="仿宋_GB2312" w:hAnsi="宋体" w:cs="方正小标宋简体"/>
          <w:bCs/>
          <w:color w:val="000000" w:themeColor="text1"/>
          <w:sz w:val="28"/>
          <w:szCs w:val="28"/>
          <w14:textFill>
            <w14:solidFill>
              <w14:schemeClr w14:val="tx1"/>
            </w14:solidFill>
          </w14:textFill>
        </w:rPr>
      </w:pPr>
      <w:r>
        <w:rPr>
          <w:rFonts w:hint="eastAsia" w:ascii="仿宋_GB2312" w:hAnsi="宋体" w:cs="方正小标宋简体"/>
          <w:bCs/>
          <w:color w:val="000000" w:themeColor="text1"/>
          <w:sz w:val="28"/>
          <w:szCs w:val="28"/>
          <w14:textFill>
            <w14:solidFill>
              <w14:schemeClr w14:val="tx1"/>
            </w14:solidFill>
          </w14:textFill>
        </w:rPr>
        <w:t>主要建议……………………………………………………………7</w:t>
      </w:r>
    </w:p>
    <w:p>
      <w:pPr>
        <w:pStyle w:val="2"/>
        <w:numPr>
          <w:ilvl w:val="255"/>
          <w:numId w:val="0"/>
        </w:numPr>
        <w:spacing w:after="0" w:line="560" w:lineRule="exact"/>
        <w:rPr>
          <w:rFonts w:ascii="仿宋_GB2312" w:hAnsi="宋体" w:cs="方正小标宋简体"/>
          <w:bCs/>
          <w:color w:val="000000" w:themeColor="text1"/>
          <w:sz w:val="28"/>
          <w:szCs w:val="28"/>
          <w14:textFill>
            <w14:solidFill>
              <w14:schemeClr w14:val="tx1"/>
            </w14:solidFill>
          </w14:textFill>
        </w:rPr>
      </w:pPr>
    </w:p>
    <w:p>
      <w:pPr>
        <w:pStyle w:val="2"/>
        <w:numPr>
          <w:ilvl w:val="255"/>
          <w:numId w:val="0"/>
        </w:numPr>
        <w:spacing w:after="0" w:line="560" w:lineRule="exact"/>
        <w:rPr>
          <w:rFonts w:ascii="仿宋_GB2312" w:hAnsi="宋体" w:cs="方正小标宋简体"/>
          <w:bCs/>
          <w:color w:val="000000" w:themeColor="text1"/>
          <w:sz w:val="28"/>
          <w:szCs w:val="28"/>
          <w14:textFill>
            <w14:solidFill>
              <w14:schemeClr w14:val="tx1"/>
            </w14:solidFill>
          </w14:textFill>
        </w:rPr>
      </w:pPr>
      <w:r>
        <w:rPr>
          <w:rFonts w:hint="eastAsia" w:ascii="仿宋_GB2312" w:hAnsi="宋体" w:cs="方正小标宋简体"/>
          <w:bCs/>
          <w:color w:val="000000" w:themeColor="text1"/>
          <w:sz w:val="28"/>
          <w:szCs w:val="28"/>
          <w14:textFill>
            <w14:solidFill>
              <w14:schemeClr w14:val="tx1"/>
            </w14:solidFill>
          </w14:textFill>
        </w:rPr>
        <w:t>总报告</w:t>
      </w:r>
    </w:p>
    <w:p>
      <w:pPr>
        <w:pStyle w:val="2"/>
        <w:numPr>
          <w:ilvl w:val="0"/>
          <w:numId w:val="4"/>
        </w:numPr>
        <w:spacing w:after="0" w:line="560" w:lineRule="exact"/>
        <w:rPr>
          <w:rFonts w:ascii="仿宋_GB2312" w:hAnsi="宋体" w:cs="方正小标宋简体"/>
          <w:bCs/>
          <w:color w:val="000000" w:themeColor="text1"/>
          <w:sz w:val="28"/>
          <w:szCs w:val="28"/>
          <w14:textFill>
            <w14:solidFill>
              <w14:schemeClr w14:val="tx1"/>
            </w14:solidFill>
          </w14:textFill>
        </w:rPr>
      </w:pPr>
      <w:r>
        <w:rPr>
          <w:rFonts w:hint="eastAsia" w:ascii="仿宋_GB2312" w:hAnsi="宋体" w:cs="方正小标宋简体"/>
          <w:bCs/>
          <w:color w:val="000000" w:themeColor="text1"/>
          <w:sz w:val="28"/>
          <w:szCs w:val="28"/>
          <w14:textFill>
            <w14:solidFill>
              <w14:schemeClr w14:val="tx1"/>
            </w14:solidFill>
          </w14:textFill>
        </w:rPr>
        <w:t>项目基本情况……………………………………………………………8</w:t>
      </w:r>
    </w:p>
    <w:p>
      <w:pPr>
        <w:pStyle w:val="2"/>
        <w:spacing w:after="0" w:line="560" w:lineRule="exact"/>
        <w:ind w:firstLine="280" w:firstLineChars="100"/>
        <w:rPr>
          <w:rFonts w:ascii="仿宋_GB2312" w:hAnsi="宋体" w:cs="方正小标宋简体"/>
          <w:bCs/>
          <w:color w:val="000000" w:themeColor="text1"/>
          <w:sz w:val="28"/>
          <w:szCs w:val="28"/>
          <w14:textFill>
            <w14:solidFill>
              <w14:schemeClr w14:val="tx1"/>
            </w14:solidFill>
          </w14:textFill>
        </w:rPr>
      </w:pPr>
      <w:r>
        <w:rPr>
          <w:rFonts w:hint="eastAsia" w:ascii="仿宋_GB2312" w:hAnsi="宋体" w:cs="方正小标宋简体"/>
          <w:bCs/>
          <w:color w:val="000000" w:themeColor="text1"/>
          <w:sz w:val="28"/>
          <w:szCs w:val="28"/>
          <w14:textFill>
            <w14:solidFill>
              <w14:schemeClr w14:val="tx1"/>
            </w14:solidFill>
          </w14:textFill>
        </w:rPr>
        <w:t>（一）项目概况……………………………………………………………8</w:t>
      </w:r>
    </w:p>
    <w:p>
      <w:pPr>
        <w:pStyle w:val="2"/>
        <w:spacing w:after="0" w:line="560" w:lineRule="exact"/>
        <w:ind w:firstLine="280" w:firstLineChars="100"/>
        <w:rPr>
          <w:rFonts w:ascii="仿宋_GB2312" w:hAnsi="宋体" w:cs="方正小标宋简体"/>
          <w:bCs/>
          <w:color w:val="000000" w:themeColor="text1"/>
          <w:sz w:val="28"/>
          <w:szCs w:val="28"/>
          <w14:textFill>
            <w14:solidFill>
              <w14:schemeClr w14:val="tx1"/>
            </w14:solidFill>
          </w14:textFill>
        </w:rPr>
      </w:pPr>
      <w:r>
        <w:rPr>
          <w:rFonts w:hint="eastAsia" w:ascii="仿宋_GB2312" w:hAnsi="宋体" w:cs="方正小标宋简体"/>
          <w:bCs/>
          <w:color w:val="000000" w:themeColor="text1"/>
          <w:sz w:val="28"/>
          <w:szCs w:val="28"/>
          <w14:textFill>
            <w14:solidFill>
              <w14:schemeClr w14:val="tx1"/>
            </w14:solidFill>
          </w14:textFill>
        </w:rPr>
        <w:t>（二）项目绩效目标 ……………………………………………………10</w:t>
      </w:r>
    </w:p>
    <w:p>
      <w:pPr>
        <w:pStyle w:val="2"/>
        <w:numPr>
          <w:ilvl w:val="0"/>
          <w:numId w:val="4"/>
        </w:numPr>
        <w:spacing w:after="0" w:line="560" w:lineRule="exact"/>
        <w:rPr>
          <w:rFonts w:ascii="仿宋_GB2312" w:hAnsi="宋体" w:cs="方正小标宋简体"/>
          <w:bCs/>
          <w:color w:val="000000" w:themeColor="text1"/>
          <w:sz w:val="28"/>
          <w:szCs w:val="28"/>
          <w14:textFill>
            <w14:solidFill>
              <w14:schemeClr w14:val="tx1"/>
            </w14:solidFill>
          </w14:textFill>
        </w:rPr>
      </w:pPr>
      <w:r>
        <w:rPr>
          <w:rFonts w:hint="eastAsia" w:ascii="仿宋_GB2312" w:hAnsi="宋体" w:cs="方正小标宋简体"/>
          <w:bCs/>
          <w:color w:val="000000" w:themeColor="text1"/>
          <w:sz w:val="28"/>
          <w:szCs w:val="28"/>
          <w14:textFill>
            <w14:solidFill>
              <w14:schemeClr w14:val="tx1"/>
            </w14:solidFill>
          </w14:textFill>
        </w:rPr>
        <w:t>评价工作开展情况 ……………………………………………………14</w:t>
      </w:r>
    </w:p>
    <w:p>
      <w:pPr>
        <w:pStyle w:val="2"/>
        <w:spacing w:after="0" w:line="560" w:lineRule="exact"/>
        <w:ind w:firstLine="280" w:firstLineChars="100"/>
        <w:rPr>
          <w:rFonts w:ascii="仿宋_GB2312" w:hAnsi="宋体" w:cs="方正小标宋简体"/>
          <w:bCs/>
          <w:color w:val="000000" w:themeColor="text1"/>
          <w:sz w:val="28"/>
          <w:szCs w:val="28"/>
          <w14:textFill>
            <w14:solidFill>
              <w14:schemeClr w14:val="tx1"/>
            </w14:solidFill>
          </w14:textFill>
        </w:rPr>
      </w:pPr>
      <w:r>
        <w:rPr>
          <w:rFonts w:hint="eastAsia" w:ascii="仿宋_GB2312" w:hAnsi="宋体" w:cs="方正小标宋简体"/>
          <w:bCs/>
          <w:color w:val="000000" w:themeColor="text1"/>
          <w:sz w:val="28"/>
          <w:szCs w:val="28"/>
          <w14:textFill>
            <w14:solidFill>
              <w14:schemeClr w14:val="tx1"/>
            </w14:solidFill>
          </w14:textFill>
        </w:rPr>
        <w:t>（一）评价对象和范围……………………………………………………14</w:t>
      </w:r>
    </w:p>
    <w:p>
      <w:pPr>
        <w:pStyle w:val="2"/>
        <w:spacing w:after="0" w:line="560" w:lineRule="exact"/>
        <w:ind w:firstLine="280" w:firstLineChars="100"/>
        <w:rPr>
          <w:rFonts w:ascii="仿宋_GB2312" w:hAnsi="宋体" w:cs="方正小标宋简体"/>
          <w:bCs/>
          <w:color w:val="000000" w:themeColor="text1"/>
          <w:sz w:val="28"/>
          <w:szCs w:val="28"/>
          <w14:textFill>
            <w14:solidFill>
              <w14:schemeClr w14:val="tx1"/>
            </w14:solidFill>
          </w14:textFill>
        </w:rPr>
      </w:pPr>
      <w:r>
        <w:rPr>
          <w:rFonts w:hint="eastAsia" w:ascii="仿宋_GB2312" w:hAnsi="宋体" w:cs="方正小标宋简体"/>
          <w:bCs/>
          <w:color w:val="000000" w:themeColor="text1"/>
          <w:sz w:val="28"/>
          <w:szCs w:val="28"/>
          <w14:textFill>
            <w14:solidFill>
              <w14:schemeClr w14:val="tx1"/>
            </w14:solidFill>
          </w14:textFill>
        </w:rPr>
        <w:t>（二）评价目的……………………………………………………………14</w:t>
      </w:r>
    </w:p>
    <w:p>
      <w:pPr>
        <w:pStyle w:val="2"/>
        <w:spacing w:after="0" w:line="560" w:lineRule="exact"/>
        <w:ind w:firstLine="280" w:firstLineChars="100"/>
        <w:rPr>
          <w:rFonts w:ascii="仿宋_GB2312" w:hAnsi="宋体" w:cs="方正小标宋简体"/>
          <w:bCs/>
          <w:color w:val="000000" w:themeColor="text1"/>
          <w:sz w:val="28"/>
          <w:szCs w:val="28"/>
          <w14:textFill>
            <w14:solidFill>
              <w14:schemeClr w14:val="tx1"/>
            </w14:solidFill>
          </w14:textFill>
        </w:rPr>
      </w:pPr>
      <w:r>
        <w:rPr>
          <w:rFonts w:hint="eastAsia" w:ascii="仿宋_GB2312" w:hAnsi="宋体" w:cs="方正小标宋简体"/>
          <w:bCs/>
          <w:color w:val="000000" w:themeColor="text1"/>
          <w:sz w:val="28"/>
          <w:szCs w:val="28"/>
          <w14:textFill>
            <w14:solidFill>
              <w14:schemeClr w14:val="tx1"/>
            </w14:solidFill>
          </w14:textFill>
        </w:rPr>
        <w:t>（三）评价原则……………………………………………………………14</w:t>
      </w:r>
    </w:p>
    <w:p>
      <w:pPr>
        <w:pStyle w:val="2"/>
        <w:spacing w:after="0" w:line="560" w:lineRule="exact"/>
        <w:ind w:firstLine="280" w:firstLineChars="100"/>
        <w:rPr>
          <w:rFonts w:ascii="仿宋_GB2312" w:hAnsi="宋体" w:cs="方正小标宋简体"/>
          <w:bCs/>
          <w:color w:val="000000" w:themeColor="text1"/>
          <w:sz w:val="28"/>
          <w:szCs w:val="28"/>
          <w14:textFill>
            <w14:solidFill>
              <w14:schemeClr w14:val="tx1"/>
            </w14:solidFill>
          </w14:textFill>
        </w:rPr>
      </w:pPr>
      <w:r>
        <w:rPr>
          <w:rFonts w:hint="eastAsia" w:ascii="仿宋_GB2312" w:hAnsi="宋体" w:cs="方正小标宋简体"/>
          <w:bCs/>
          <w:color w:val="000000" w:themeColor="text1"/>
          <w:sz w:val="28"/>
          <w:szCs w:val="28"/>
          <w14:textFill>
            <w14:solidFill>
              <w14:schemeClr w14:val="tx1"/>
            </w14:solidFill>
          </w14:textFill>
        </w:rPr>
        <w:t>（四）评价依据……………………………………………………………14</w:t>
      </w:r>
    </w:p>
    <w:p>
      <w:pPr>
        <w:pStyle w:val="2"/>
        <w:spacing w:after="0" w:line="560" w:lineRule="exact"/>
        <w:ind w:firstLine="280" w:firstLineChars="100"/>
        <w:rPr>
          <w:rFonts w:ascii="仿宋_GB2312" w:hAnsi="宋体" w:cs="方正小标宋简体"/>
          <w:bCs/>
          <w:color w:val="000000" w:themeColor="text1"/>
          <w:sz w:val="28"/>
          <w:szCs w:val="28"/>
          <w14:textFill>
            <w14:solidFill>
              <w14:schemeClr w14:val="tx1"/>
            </w14:solidFill>
          </w14:textFill>
        </w:rPr>
      </w:pPr>
      <w:r>
        <w:rPr>
          <w:rFonts w:hint="eastAsia" w:ascii="仿宋_GB2312" w:hAnsi="宋体" w:cs="方正小标宋简体"/>
          <w:bCs/>
          <w:color w:val="000000" w:themeColor="text1"/>
          <w:sz w:val="28"/>
          <w:szCs w:val="28"/>
          <w14:textFill>
            <w14:solidFill>
              <w14:schemeClr w14:val="tx1"/>
            </w14:solidFill>
          </w14:textFill>
        </w:rPr>
        <w:t>（五）评价方法、指标体系、评价标准…………………………………15</w:t>
      </w:r>
    </w:p>
    <w:p>
      <w:pPr>
        <w:pStyle w:val="2"/>
        <w:spacing w:after="0" w:line="560" w:lineRule="exact"/>
        <w:ind w:firstLine="280" w:firstLineChars="100"/>
        <w:rPr>
          <w:rFonts w:hint="eastAsia" w:ascii="仿宋_GB2312" w:hAnsi="宋体" w:cs="方正小标宋简体"/>
          <w:bCs/>
          <w:color w:val="000000" w:themeColor="text1"/>
          <w:sz w:val="28"/>
          <w:szCs w:val="28"/>
          <w14:textFill>
            <w14:solidFill>
              <w14:schemeClr w14:val="tx1"/>
            </w14:solidFill>
          </w14:textFill>
        </w:rPr>
        <w:sectPr>
          <w:footerReference r:id="rId5" w:type="default"/>
          <w:pgSz w:w="11906" w:h="16838"/>
          <w:pgMar w:top="2098" w:right="1474" w:bottom="1984" w:left="1587" w:header="850" w:footer="142" w:gutter="0"/>
          <w:pgNumType w:start="1"/>
          <w:cols w:space="0" w:num="1"/>
          <w:docGrid w:type="lines" w:linePitch="411" w:charSpace="0"/>
        </w:sectPr>
      </w:pPr>
    </w:p>
    <w:p>
      <w:pPr>
        <w:pStyle w:val="2"/>
        <w:spacing w:after="0" w:line="560" w:lineRule="exact"/>
        <w:ind w:firstLine="280" w:firstLineChars="100"/>
        <w:rPr>
          <w:rFonts w:ascii="仿宋_GB2312" w:hAnsi="宋体" w:cs="方正小标宋简体"/>
          <w:bCs/>
          <w:color w:val="000000" w:themeColor="text1"/>
          <w:sz w:val="28"/>
          <w:szCs w:val="28"/>
          <w14:textFill>
            <w14:solidFill>
              <w14:schemeClr w14:val="tx1"/>
            </w14:solidFill>
          </w14:textFill>
        </w:rPr>
      </w:pPr>
      <w:r>
        <w:rPr>
          <w:rFonts w:hint="eastAsia" w:ascii="仿宋_GB2312" w:hAnsi="宋体" w:cs="方正小标宋简体"/>
          <w:bCs/>
          <w:color w:val="000000" w:themeColor="text1"/>
          <w:sz w:val="28"/>
          <w:szCs w:val="28"/>
          <w14:textFill>
            <w14:solidFill>
              <w14:schemeClr w14:val="tx1"/>
            </w14:solidFill>
          </w14:textFill>
        </w:rPr>
        <w:t>（六）评价工作过程………………………………………………………16</w:t>
      </w:r>
    </w:p>
    <w:p>
      <w:pPr>
        <w:pStyle w:val="2"/>
        <w:numPr>
          <w:ilvl w:val="0"/>
          <w:numId w:val="4"/>
        </w:numPr>
        <w:spacing w:after="0" w:line="560" w:lineRule="exact"/>
        <w:rPr>
          <w:rFonts w:ascii="仿宋_GB2312" w:hAnsi="宋体" w:cs="方正小标宋简体"/>
          <w:bCs/>
          <w:color w:val="000000" w:themeColor="text1"/>
          <w:sz w:val="28"/>
          <w:szCs w:val="28"/>
          <w14:textFill>
            <w14:solidFill>
              <w14:schemeClr w14:val="tx1"/>
            </w14:solidFill>
          </w14:textFill>
        </w:rPr>
      </w:pPr>
      <w:r>
        <w:rPr>
          <w:rFonts w:hint="eastAsia" w:ascii="仿宋_GB2312" w:hAnsi="宋体" w:cs="方正小标宋简体"/>
          <w:bCs/>
          <w:color w:val="000000" w:themeColor="text1"/>
          <w:sz w:val="28"/>
          <w:szCs w:val="28"/>
          <w14:textFill>
            <w14:solidFill>
              <w14:schemeClr w14:val="tx1"/>
            </w14:solidFill>
          </w14:textFill>
        </w:rPr>
        <w:t>总体评价结论 …………………………………………………………17</w:t>
      </w:r>
    </w:p>
    <w:p>
      <w:pPr>
        <w:pStyle w:val="2"/>
        <w:numPr>
          <w:ilvl w:val="0"/>
          <w:numId w:val="4"/>
        </w:numPr>
        <w:spacing w:after="0" w:line="560" w:lineRule="exact"/>
        <w:rPr>
          <w:rFonts w:ascii="仿宋_GB2312" w:hAnsi="宋体" w:cs="方正小标宋简体"/>
          <w:bCs/>
          <w:color w:val="000000" w:themeColor="text1"/>
          <w:sz w:val="28"/>
          <w:szCs w:val="28"/>
          <w14:textFill>
            <w14:solidFill>
              <w14:schemeClr w14:val="tx1"/>
            </w14:solidFill>
          </w14:textFill>
        </w:rPr>
      </w:pPr>
      <w:r>
        <w:rPr>
          <w:rFonts w:hint="eastAsia" w:ascii="仿宋_GB2312" w:hAnsi="宋体" w:cs="方正小标宋简体"/>
          <w:bCs/>
          <w:color w:val="000000" w:themeColor="text1"/>
          <w:sz w:val="28"/>
          <w:szCs w:val="28"/>
          <w14:textFill>
            <w14:solidFill>
              <w14:schemeClr w14:val="tx1"/>
            </w14:solidFill>
          </w14:textFill>
        </w:rPr>
        <w:t>评价结果分析 …………………………………………………………19</w:t>
      </w:r>
    </w:p>
    <w:p>
      <w:pPr>
        <w:pStyle w:val="2"/>
        <w:spacing w:after="0" w:line="560" w:lineRule="exact"/>
        <w:ind w:firstLine="280" w:firstLineChars="100"/>
        <w:rPr>
          <w:rFonts w:ascii="仿宋_GB2312" w:hAnsi="宋体" w:cs="方正小标宋简体"/>
          <w:bCs/>
          <w:color w:val="000000" w:themeColor="text1"/>
          <w:sz w:val="28"/>
          <w:szCs w:val="28"/>
          <w14:textFill>
            <w14:solidFill>
              <w14:schemeClr w14:val="tx1"/>
            </w14:solidFill>
          </w14:textFill>
        </w:rPr>
      </w:pPr>
      <w:r>
        <w:rPr>
          <w:rFonts w:hint="eastAsia" w:ascii="仿宋_GB2312" w:hAnsi="宋体" w:cs="方正小标宋简体"/>
          <w:bCs/>
          <w:color w:val="000000" w:themeColor="text1"/>
          <w:sz w:val="28"/>
          <w:szCs w:val="28"/>
          <w14:textFill>
            <w14:solidFill>
              <w14:schemeClr w14:val="tx1"/>
            </w14:solidFill>
          </w14:textFill>
        </w:rPr>
        <w:t>（一）项目决策……………………………………………………………19</w:t>
      </w:r>
    </w:p>
    <w:p>
      <w:pPr>
        <w:pStyle w:val="2"/>
        <w:spacing w:after="0" w:line="560" w:lineRule="exact"/>
        <w:ind w:firstLine="280" w:firstLineChars="100"/>
        <w:rPr>
          <w:rFonts w:ascii="仿宋_GB2312" w:hAnsi="宋体" w:cs="方正小标宋简体"/>
          <w:bCs/>
          <w:color w:val="000000" w:themeColor="text1"/>
          <w:sz w:val="28"/>
          <w:szCs w:val="28"/>
          <w14:textFill>
            <w14:solidFill>
              <w14:schemeClr w14:val="tx1"/>
            </w14:solidFill>
          </w14:textFill>
        </w:rPr>
      </w:pPr>
      <w:r>
        <w:rPr>
          <w:rFonts w:hint="eastAsia" w:ascii="仿宋_GB2312" w:hAnsi="宋体" w:cs="方正小标宋简体"/>
          <w:bCs/>
          <w:color w:val="000000" w:themeColor="text1"/>
          <w:sz w:val="28"/>
          <w:szCs w:val="28"/>
          <w14:textFill>
            <w14:solidFill>
              <w14:schemeClr w14:val="tx1"/>
            </w14:solidFill>
          </w14:textFill>
        </w:rPr>
        <w:t>（二）项目管理……………………………………………………………20</w:t>
      </w:r>
    </w:p>
    <w:p>
      <w:pPr>
        <w:pStyle w:val="2"/>
        <w:spacing w:after="0" w:line="560" w:lineRule="exact"/>
        <w:ind w:firstLine="280" w:firstLineChars="100"/>
        <w:rPr>
          <w:rFonts w:ascii="仿宋_GB2312" w:hAnsi="宋体" w:cs="方正小标宋简体"/>
          <w:bCs/>
          <w:color w:val="000000" w:themeColor="text1"/>
          <w:sz w:val="28"/>
          <w:szCs w:val="28"/>
          <w14:textFill>
            <w14:solidFill>
              <w14:schemeClr w14:val="tx1"/>
            </w14:solidFill>
          </w14:textFill>
        </w:rPr>
      </w:pPr>
      <w:r>
        <w:rPr>
          <w:rFonts w:hint="eastAsia" w:ascii="仿宋_GB2312" w:hAnsi="宋体" w:cs="方正小标宋简体"/>
          <w:bCs/>
          <w:color w:val="000000" w:themeColor="text1"/>
          <w:sz w:val="28"/>
          <w:szCs w:val="28"/>
          <w14:textFill>
            <w14:solidFill>
              <w14:schemeClr w14:val="tx1"/>
            </w14:solidFill>
          </w14:textFill>
        </w:rPr>
        <w:t>（三）项目产出……………………………………………………………22</w:t>
      </w:r>
    </w:p>
    <w:p>
      <w:pPr>
        <w:pStyle w:val="2"/>
        <w:spacing w:after="0" w:line="560" w:lineRule="exact"/>
        <w:ind w:firstLine="280" w:firstLineChars="100"/>
        <w:rPr>
          <w:rFonts w:ascii="仿宋_GB2312" w:hAnsi="宋体" w:cs="方正小标宋简体"/>
          <w:bCs/>
          <w:color w:val="000000" w:themeColor="text1"/>
          <w:sz w:val="28"/>
          <w:szCs w:val="28"/>
          <w14:textFill>
            <w14:solidFill>
              <w14:schemeClr w14:val="tx1"/>
            </w14:solidFill>
          </w14:textFill>
        </w:rPr>
      </w:pPr>
      <w:r>
        <w:rPr>
          <w:rFonts w:hint="eastAsia" w:ascii="仿宋_GB2312" w:hAnsi="宋体" w:cs="方正小标宋简体"/>
          <w:bCs/>
          <w:color w:val="000000" w:themeColor="text1"/>
          <w:sz w:val="28"/>
          <w:szCs w:val="28"/>
          <w14:textFill>
            <w14:solidFill>
              <w14:schemeClr w14:val="tx1"/>
            </w14:solidFill>
          </w14:textFill>
        </w:rPr>
        <w:t>（四）项目效益……………………………………………………………25</w:t>
      </w:r>
    </w:p>
    <w:p>
      <w:pPr>
        <w:pStyle w:val="2"/>
        <w:numPr>
          <w:ilvl w:val="0"/>
          <w:numId w:val="4"/>
        </w:numPr>
        <w:spacing w:after="0" w:line="560" w:lineRule="exact"/>
        <w:rPr>
          <w:rFonts w:ascii="仿宋_GB2312" w:hAnsi="宋体" w:cs="方正小标宋简体"/>
          <w:bCs/>
          <w:color w:val="000000" w:themeColor="text1"/>
          <w:sz w:val="28"/>
          <w:szCs w:val="28"/>
          <w14:textFill>
            <w14:solidFill>
              <w14:schemeClr w14:val="tx1"/>
            </w14:solidFill>
          </w14:textFill>
        </w:rPr>
      </w:pPr>
      <w:r>
        <w:rPr>
          <w:rFonts w:hint="eastAsia" w:ascii="仿宋_GB2312" w:hAnsi="宋体" w:cs="方正小标宋简体"/>
          <w:bCs/>
          <w:color w:val="000000" w:themeColor="text1"/>
          <w:sz w:val="28"/>
          <w:szCs w:val="28"/>
          <w14:textFill>
            <w14:solidFill>
              <w14:schemeClr w14:val="tx1"/>
            </w14:solidFill>
          </w14:textFill>
        </w:rPr>
        <w:t>主要成效及做法 ………………………………………………………29</w:t>
      </w:r>
    </w:p>
    <w:p>
      <w:pPr>
        <w:pStyle w:val="2"/>
        <w:numPr>
          <w:ilvl w:val="0"/>
          <w:numId w:val="5"/>
        </w:numPr>
        <w:spacing w:after="0" w:line="560" w:lineRule="exact"/>
        <w:rPr>
          <w:rFonts w:ascii="仿宋_GB2312" w:hAnsi="宋体" w:cs="方正小标宋简体"/>
          <w:bCs/>
          <w:color w:val="000000" w:themeColor="text1"/>
          <w:sz w:val="28"/>
          <w:szCs w:val="28"/>
          <w14:textFill>
            <w14:solidFill>
              <w14:schemeClr w14:val="tx1"/>
            </w14:solidFill>
          </w14:textFill>
        </w:rPr>
      </w:pPr>
      <w:r>
        <w:rPr>
          <w:rFonts w:hint="eastAsia" w:ascii="仿宋_GB2312" w:hAnsi="宋体" w:cs="方正小标宋简体"/>
          <w:bCs/>
          <w:color w:val="000000" w:themeColor="text1"/>
          <w:sz w:val="28"/>
          <w:szCs w:val="28"/>
          <w14:textFill>
            <w14:solidFill>
              <w14:schemeClr w14:val="tx1"/>
            </w14:solidFill>
          </w14:textFill>
        </w:rPr>
        <w:t>立项程序完备为项目规范实施奠定了基础 ……………………29</w:t>
      </w:r>
    </w:p>
    <w:p>
      <w:pPr>
        <w:pStyle w:val="2"/>
        <w:numPr>
          <w:ilvl w:val="0"/>
          <w:numId w:val="5"/>
        </w:numPr>
        <w:spacing w:after="0" w:line="560" w:lineRule="exact"/>
        <w:rPr>
          <w:rFonts w:ascii="仿宋_GB2312" w:hAnsi="宋体" w:cs="方正小标宋简体"/>
          <w:bCs/>
          <w:color w:val="000000" w:themeColor="text1"/>
          <w:sz w:val="28"/>
          <w:szCs w:val="28"/>
          <w14:textFill>
            <w14:solidFill>
              <w14:schemeClr w14:val="tx1"/>
            </w14:solidFill>
          </w14:textFill>
        </w:rPr>
      </w:pPr>
      <w:r>
        <w:rPr>
          <w:rFonts w:hint="eastAsia" w:ascii="仿宋_GB2312" w:hAnsi="宋体" w:cs="方正小标宋简体"/>
          <w:bCs/>
          <w:color w:val="000000" w:themeColor="text1"/>
          <w:sz w:val="28"/>
          <w:szCs w:val="28"/>
          <w14:textFill>
            <w14:solidFill>
              <w14:schemeClr w14:val="tx1"/>
            </w14:solidFill>
          </w14:textFill>
        </w:rPr>
        <w:t>经费使用卡制度保障了资金支出合法合规…………………… 29</w:t>
      </w:r>
    </w:p>
    <w:p>
      <w:pPr>
        <w:pStyle w:val="2"/>
        <w:numPr>
          <w:ilvl w:val="0"/>
          <w:numId w:val="5"/>
        </w:numPr>
        <w:spacing w:after="0" w:line="560" w:lineRule="exact"/>
        <w:rPr>
          <w:rFonts w:ascii="仿宋_GB2312" w:hAnsi="宋体" w:cs="方正小标宋简体"/>
          <w:bCs/>
          <w:color w:val="000000" w:themeColor="text1"/>
          <w:sz w:val="28"/>
          <w:szCs w:val="28"/>
          <w14:textFill>
            <w14:solidFill>
              <w14:schemeClr w14:val="tx1"/>
            </w14:solidFill>
          </w14:textFill>
        </w:rPr>
      </w:pPr>
      <w:r>
        <w:rPr>
          <w:rFonts w:hint="eastAsia" w:ascii="仿宋_GB2312" w:hAnsi="宋体" w:cs="方正小标宋简体"/>
          <w:bCs/>
          <w:color w:val="000000" w:themeColor="text1"/>
          <w:sz w:val="28"/>
          <w:szCs w:val="28"/>
          <w14:textFill>
            <w14:solidFill>
              <w14:schemeClr w14:val="tx1"/>
            </w14:solidFill>
          </w14:textFill>
        </w:rPr>
        <w:t>组织管理规范为项目取得成果提供了保障 ……………………29</w:t>
      </w:r>
    </w:p>
    <w:p>
      <w:pPr>
        <w:pStyle w:val="2"/>
        <w:numPr>
          <w:ilvl w:val="0"/>
          <w:numId w:val="5"/>
        </w:numPr>
        <w:spacing w:after="0" w:line="560" w:lineRule="exact"/>
        <w:rPr>
          <w:rFonts w:ascii="仿宋_GB2312" w:hAnsi="宋体" w:cs="方正小标宋简体"/>
          <w:bCs/>
          <w:color w:val="000000" w:themeColor="text1"/>
          <w:sz w:val="28"/>
          <w:szCs w:val="28"/>
          <w14:textFill>
            <w14:solidFill>
              <w14:schemeClr w14:val="tx1"/>
            </w14:solidFill>
          </w14:textFill>
        </w:rPr>
      </w:pPr>
      <w:r>
        <w:rPr>
          <w:rFonts w:hint="eastAsia" w:ascii="仿宋_GB2312" w:hAnsi="宋体" w:cs="方正小标宋简体"/>
          <w:bCs/>
          <w:color w:val="000000" w:themeColor="text1"/>
          <w:sz w:val="28"/>
          <w:szCs w:val="28"/>
          <w14:textFill>
            <w14:solidFill>
              <w14:schemeClr w14:val="tx1"/>
            </w14:solidFill>
          </w14:textFill>
        </w:rPr>
        <w:t>多种形式灵活应用提升了项目的实施效果…………………… 30</w:t>
      </w:r>
    </w:p>
    <w:p>
      <w:pPr>
        <w:pStyle w:val="2"/>
        <w:numPr>
          <w:ilvl w:val="0"/>
          <w:numId w:val="4"/>
        </w:numPr>
        <w:spacing w:after="0" w:line="560" w:lineRule="exact"/>
        <w:rPr>
          <w:rFonts w:ascii="仿宋_GB2312" w:hAnsi="宋体" w:cs="方正小标宋简体"/>
          <w:bCs/>
          <w:color w:val="000000" w:themeColor="text1"/>
          <w:sz w:val="28"/>
          <w:szCs w:val="28"/>
          <w14:textFill>
            <w14:solidFill>
              <w14:schemeClr w14:val="tx1"/>
            </w14:solidFill>
          </w14:textFill>
        </w:rPr>
      </w:pPr>
      <w:r>
        <w:rPr>
          <w:rFonts w:hint="eastAsia" w:ascii="仿宋_GB2312" w:hAnsi="宋体" w:cs="方正小标宋简体"/>
          <w:bCs/>
          <w:color w:val="000000" w:themeColor="text1"/>
          <w:sz w:val="28"/>
          <w:szCs w:val="28"/>
          <w14:textFill>
            <w14:solidFill>
              <w14:schemeClr w14:val="tx1"/>
            </w14:solidFill>
          </w14:textFill>
        </w:rPr>
        <w:t>有关问题及建议 ………………………………………………………30</w:t>
      </w:r>
    </w:p>
    <w:p>
      <w:pPr>
        <w:pStyle w:val="2"/>
        <w:numPr>
          <w:ilvl w:val="255"/>
          <w:numId w:val="0"/>
        </w:numPr>
        <w:spacing w:after="0" w:line="560" w:lineRule="exact"/>
        <w:ind w:firstLine="280" w:firstLineChars="100"/>
        <w:rPr>
          <w:rFonts w:ascii="仿宋_GB2312" w:hAnsi="宋体" w:cs="方正小标宋简体"/>
          <w:bCs/>
          <w:color w:val="000000" w:themeColor="text1"/>
          <w:sz w:val="28"/>
          <w:szCs w:val="28"/>
          <w14:textFill>
            <w14:solidFill>
              <w14:schemeClr w14:val="tx1"/>
            </w14:solidFill>
          </w14:textFill>
        </w:rPr>
      </w:pPr>
      <w:r>
        <w:rPr>
          <w:rFonts w:hint="eastAsia" w:ascii="仿宋_GB2312" w:hAnsi="宋体" w:cs="方正小标宋简体"/>
          <w:bCs/>
          <w:color w:val="000000" w:themeColor="text1"/>
          <w:sz w:val="28"/>
          <w:szCs w:val="28"/>
          <w14:textFill>
            <w14:solidFill>
              <w14:schemeClr w14:val="tx1"/>
            </w14:solidFill>
          </w14:textFill>
        </w:rPr>
        <w:t>（一）存在问题 …………………………………………………………30</w:t>
      </w:r>
    </w:p>
    <w:p>
      <w:pPr>
        <w:pStyle w:val="2"/>
        <w:numPr>
          <w:ilvl w:val="255"/>
          <w:numId w:val="0"/>
        </w:numPr>
        <w:spacing w:after="0" w:line="560" w:lineRule="exact"/>
        <w:ind w:firstLine="280" w:firstLineChars="100"/>
        <w:rPr>
          <w:rFonts w:ascii="仿宋_GB2312" w:hAnsi="宋体" w:cs="方正小标宋简体"/>
          <w:bCs/>
          <w:color w:val="000000" w:themeColor="text1"/>
          <w:sz w:val="28"/>
          <w:szCs w:val="28"/>
          <w14:textFill>
            <w14:solidFill>
              <w14:schemeClr w14:val="tx1"/>
            </w14:solidFill>
          </w14:textFill>
        </w:rPr>
      </w:pPr>
      <w:r>
        <w:rPr>
          <w:rFonts w:hint="eastAsia" w:ascii="仿宋_GB2312" w:hAnsi="宋体" w:cs="方正小标宋简体"/>
          <w:bCs/>
          <w:color w:val="000000" w:themeColor="text1"/>
          <w:sz w:val="28"/>
          <w:szCs w:val="28"/>
          <w14:textFill>
            <w14:solidFill>
              <w14:schemeClr w14:val="tx1"/>
            </w14:solidFill>
          </w14:textFill>
        </w:rPr>
        <w:t>（二）主要建议 …………………………………………………………31</w:t>
      </w:r>
    </w:p>
    <w:p>
      <w:pPr>
        <w:pStyle w:val="2"/>
        <w:numPr>
          <w:ilvl w:val="255"/>
          <w:numId w:val="0"/>
        </w:numPr>
        <w:spacing w:after="0" w:line="560" w:lineRule="exact"/>
        <w:rPr>
          <w:rFonts w:ascii="仿宋_GB2312" w:hAnsi="宋体" w:cs="方正小标宋简体"/>
          <w:bCs/>
          <w:color w:val="000000" w:themeColor="text1"/>
          <w:sz w:val="28"/>
          <w:szCs w:val="28"/>
          <w14:textFill>
            <w14:solidFill>
              <w14:schemeClr w14:val="tx1"/>
            </w14:solidFill>
          </w14:textFill>
        </w:rPr>
      </w:pPr>
    </w:p>
    <w:p>
      <w:pPr>
        <w:pStyle w:val="11"/>
        <w:tabs>
          <w:tab w:val="right" w:leader="dot" w:pos="8844"/>
        </w:tabs>
        <w:spacing w:line="560" w:lineRule="exact"/>
        <w:ind w:left="0" w:leftChars="0"/>
        <w:rPr>
          <w:rFonts w:ascii="仿宋_GB2312" w:hAnsi="宋体" w:cs="方正小标宋简体"/>
          <w:bCs/>
          <w:color w:val="000000" w:themeColor="text1"/>
          <w:sz w:val="28"/>
          <w:szCs w:val="28"/>
          <w14:textFill>
            <w14:solidFill>
              <w14:schemeClr w14:val="tx1"/>
            </w14:solidFill>
          </w14:textFill>
        </w:rPr>
      </w:pPr>
      <w:r>
        <w:rPr>
          <w:rFonts w:hint="eastAsia" w:ascii="仿宋_GB2312" w:hAnsi="宋体" w:cs="方正小标宋简体"/>
          <w:bCs/>
          <w:color w:val="000000" w:themeColor="text1"/>
          <w:sz w:val="28"/>
          <w:szCs w:val="28"/>
          <w14:textFill>
            <w14:solidFill>
              <w14:schemeClr w14:val="tx1"/>
            </w14:solidFill>
          </w14:textFill>
        </w:rPr>
        <w:t>附件1：绩效评价工作组人员名单</w:t>
      </w:r>
    </w:p>
    <w:p>
      <w:pPr>
        <w:pStyle w:val="11"/>
        <w:tabs>
          <w:tab w:val="right" w:leader="dot" w:pos="8844"/>
        </w:tabs>
        <w:spacing w:line="560" w:lineRule="exact"/>
        <w:ind w:left="0" w:leftChars="0"/>
        <w:rPr>
          <w:rFonts w:ascii="仿宋_GB2312" w:hAnsi="宋体" w:cs="方正小标宋简体"/>
          <w:bCs/>
          <w:color w:val="000000" w:themeColor="text1"/>
          <w:sz w:val="28"/>
          <w:szCs w:val="28"/>
          <w14:textFill>
            <w14:solidFill>
              <w14:schemeClr w14:val="tx1"/>
            </w14:solidFill>
          </w14:textFill>
        </w:rPr>
      </w:pPr>
      <w:r>
        <w:rPr>
          <w:rFonts w:hint="eastAsia" w:ascii="仿宋_GB2312" w:hAnsi="宋体" w:cs="方正小标宋简体"/>
          <w:bCs/>
          <w:color w:val="000000" w:themeColor="text1"/>
          <w:sz w:val="28"/>
          <w:szCs w:val="28"/>
          <w14:textFill>
            <w14:solidFill>
              <w14:schemeClr w14:val="tx1"/>
            </w14:solidFill>
          </w14:textFill>
        </w:rPr>
        <w:t>附件2：绩效考评行业专家名单</w:t>
      </w:r>
    </w:p>
    <w:p>
      <w:pPr>
        <w:pStyle w:val="11"/>
        <w:tabs>
          <w:tab w:val="right" w:leader="dot" w:pos="8844"/>
        </w:tabs>
        <w:spacing w:line="560" w:lineRule="exact"/>
        <w:ind w:left="0" w:leftChars="0"/>
        <w:rPr>
          <w:rFonts w:ascii="仿宋_GB2312" w:hAnsi="宋体" w:cs="方正小标宋简体"/>
          <w:bCs/>
          <w:color w:val="000000" w:themeColor="text1"/>
          <w:sz w:val="28"/>
          <w:szCs w:val="28"/>
          <w14:textFill>
            <w14:solidFill>
              <w14:schemeClr w14:val="tx1"/>
            </w14:solidFill>
          </w14:textFill>
        </w:rPr>
      </w:pPr>
      <w:r>
        <w:rPr>
          <w:rFonts w:hint="eastAsia" w:ascii="仿宋_GB2312" w:hAnsi="宋体" w:cs="方正小标宋简体"/>
          <w:bCs/>
          <w:color w:val="000000" w:themeColor="text1"/>
          <w:sz w:val="28"/>
          <w:szCs w:val="28"/>
          <w14:textFill>
            <w14:solidFill>
              <w14:schemeClr w14:val="tx1"/>
            </w14:solidFill>
          </w14:textFill>
        </w:rPr>
        <w:t>附件3：2021年度创新资金各专项绩效评价打分表</w:t>
      </w:r>
    </w:p>
    <w:p>
      <w:pPr>
        <w:pStyle w:val="11"/>
        <w:tabs>
          <w:tab w:val="right" w:leader="dot" w:pos="8844"/>
        </w:tabs>
        <w:spacing w:line="560" w:lineRule="exact"/>
        <w:ind w:left="0" w:leftChars="0"/>
        <w:rPr>
          <w:rFonts w:ascii="仿宋_GB2312" w:hAnsi="宋体" w:cs="方正小标宋简体"/>
          <w:bCs/>
          <w:color w:val="000000" w:themeColor="text1"/>
          <w:sz w:val="28"/>
          <w:szCs w:val="28"/>
          <w14:textFill>
            <w14:solidFill>
              <w14:schemeClr w14:val="tx1"/>
            </w14:solidFill>
          </w14:textFill>
        </w:rPr>
      </w:pPr>
      <w:r>
        <w:rPr>
          <w:rFonts w:hint="eastAsia" w:ascii="仿宋_GB2312" w:hAnsi="宋体" w:cs="方正小标宋简体"/>
          <w:bCs/>
          <w:color w:val="000000" w:themeColor="text1"/>
          <w:sz w:val="28"/>
          <w:szCs w:val="28"/>
          <w14:textFill>
            <w14:solidFill>
              <w14:schemeClr w14:val="tx1"/>
            </w14:solidFill>
          </w14:textFill>
        </w:rPr>
        <w:fldChar w:fldCharType="begin"/>
      </w:r>
      <w:r>
        <w:rPr>
          <w:rFonts w:hint="eastAsia" w:ascii="仿宋_GB2312" w:hAnsi="宋体" w:cs="方正小标宋简体"/>
          <w:bCs/>
          <w:color w:val="000000" w:themeColor="text1"/>
          <w:sz w:val="28"/>
          <w:szCs w:val="28"/>
          <w14:textFill>
            <w14:solidFill>
              <w14:schemeClr w14:val="tx1"/>
            </w14:solidFill>
          </w14:textFill>
        </w:rPr>
        <w:instrText xml:space="preserve"> HYPERLINK \l _Toc17093 </w:instrText>
      </w:r>
      <w:r>
        <w:rPr>
          <w:rFonts w:hint="eastAsia" w:ascii="仿宋_GB2312" w:hAnsi="宋体" w:cs="方正小标宋简体"/>
          <w:bCs/>
          <w:color w:val="000000" w:themeColor="text1"/>
          <w:sz w:val="28"/>
          <w:szCs w:val="28"/>
          <w14:textFill>
            <w14:solidFill>
              <w14:schemeClr w14:val="tx1"/>
            </w14:solidFill>
          </w14:textFill>
        </w:rPr>
        <w:fldChar w:fldCharType="separate"/>
      </w:r>
      <w:bookmarkStart w:id="3" w:name="_Hlt46139725"/>
      <w:bookmarkEnd w:id="3"/>
      <w:r>
        <w:rPr>
          <w:rFonts w:hint="eastAsia" w:ascii="仿宋_GB2312" w:hAnsi="宋体" w:cs="方正小标宋简体"/>
          <w:bCs/>
          <w:color w:val="000000" w:themeColor="text1"/>
          <w:sz w:val="28"/>
          <w:szCs w:val="28"/>
          <w14:textFill>
            <w14:solidFill>
              <w14:schemeClr w14:val="tx1"/>
            </w14:solidFill>
          </w14:textFill>
        </w:rPr>
        <w:t>附件4：2021年度自治区农业科技自主创新专项绩效评价报告</w:t>
      </w:r>
    </w:p>
    <w:p>
      <w:pPr>
        <w:pStyle w:val="11"/>
        <w:tabs>
          <w:tab w:val="right" w:leader="dot" w:pos="8844"/>
        </w:tabs>
        <w:spacing w:line="560" w:lineRule="exact"/>
        <w:ind w:left="0" w:leftChars="0" w:firstLine="1120" w:firstLineChars="400"/>
        <w:rPr>
          <w:rFonts w:ascii="仿宋_GB2312" w:hAnsi="宋体" w:cs="方正小标宋简体"/>
          <w:bCs/>
          <w:color w:val="000000" w:themeColor="text1"/>
          <w:sz w:val="28"/>
          <w:szCs w:val="28"/>
          <w14:textFill>
            <w14:solidFill>
              <w14:schemeClr w14:val="tx1"/>
            </w14:solidFill>
          </w14:textFill>
        </w:rPr>
      </w:pPr>
      <w:r>
        <w:rPr>
          <w:rFonts w:hint="eastAsia" w:ascii="仿宋_GB2312" w:hAnsi="宋体" w:cs="方正小标宋简体"/>
          <w:bCs/>
          <w:color w:val="000000" w:themeColor="text1"/>
          <w:sz w:val="28"/>
          <w:szCs w:val="28"/>
          <w14:textFill>
            <w14:solidFill>
              <w14:schemeClr w14:val="tx1"/>
            </w14:solidFill>
          </w14:textFill>
        </w:rPr>
        <w:t>评审会议参加人员名单</w:t>
      </w:r>
    </w:p>
    <w:p>
      <w:pPr>
        <w:pStyle w:val="11"/>
        <w:tabs>
          <w:tab w:val="right" w:leader="dot" w:pos="8844"/>
        </w:tabs>
        <w:spacing w:line="560" w:lineRule="exact"/>
        <w:ind w:left="0" w:leftChars="0"/>
        <w:rPr>
          <w:rFonts w:ascii="仿宋_GB2312" w:hAnsi="宋体" w:cs="方正小标宋简体"/>
          <w:bCs/>
          <w:color w:val="000000" w:themeColor="text1"/>
          <w:sz w:val="28"/>
          <w:szCs w:val="28"/>
          <w14:textFill>
            <w14:solidFill>
              <w14:schemeClr w14:val="tx1"/>
            </w14:solidFill>
          </w14:textFill>
        </w:rPr>
      </w:pPr>
      <w:r>
        <w:rPr>
          <w:rFonts w:hint="eastAsia" w:ascii="仿宋_GB2312" w:hAnsi="宋体" w:cs="方正小标宋简体"/>
          <w:bCs/>
          <w:color w:val="000000" w:themeColor="text1"/>
          <w:sz w:val="28"/>
          <w:szCs w:val="28"/>
          <w14:textFill>
            <w14:solidFill>
              <w14:schemeClr w14:val="tx1"/>
            </w14:solidFill>
          </w14:textFill>
        </w:rPr>
        <w:t>附件5：2021年度创新资金各专项产出情况表</w:t>
      </w:r>
    </w:p>
    <w:p>
      <w:pPr>
        <w:rPr>
          <w:rFonts w:hint="eastAsia" w:ascii="仿宋_GB2312" w:hAnsi="宋体" w:cs="方正小标宋简体"/>
          <w:bCs/>
          <w:color w:val="000000" w:themeColor="text1"/>
          <w:sz w:val="28"/>
          <w:szCs w:val="28"/>
          <w14:textFill>
            <w14:solidFill>
              <w14:schemeClr w14:val="tx1"/>
            </w14:solidFill>
          </w14:textFill>
        </w:rPr>
        <w:sectPr>
          <w:footerReference r:id="rId6" w:type="default"/>
          <w:pgSz w:w="11906" w:h="16838"/>
          <w:pgMar w:top="2098" w:right="1474" w:bottom="1984" w:left="1587" w:header="850" w:footer="142" w:gutter="0"/>
          <w:pgNumType w:start="1"/>
          <w:cols w:space="0" w:num="1"/>
          <w:docGrid w:type="lines" w:linePitch="411" w:charSpace="0"/>
        </w:sectPr>
      </w:pPr>
    </w:p>
    <w:p>
      <w:pPr>
        <w:rPr>
          <w:rFonts w:ascii="方正小标宋简体" w:hAnsi="方正小标宋简体" w:eastAsia="方正小标宋简体" w:cs="方正小标宋简体"/>
          <w:bCs/>
          <w:color w:val="000000" w:themeColor="text1"/>
          <w:sz w:val="44"/>
          <w:szCs w:val="44"/>
          <w14:textFill>
            <w14:solidFill>
              <w14:schemeClr w14:val="tx1"/>
            </w14:solidFill>
          </w14:textFill>
        </w:rPr>
      </w:pPr>
      <w:r>
        <w:rPr>
          <w:rFonts w:hint="eastAsia" w:ascii="仿宋_GB2312" w:hAnsi="宋体" w:cs="方正小标宋简体"/>
          <w:bCs/>
          <w:color w:val="000000" w:themeColor="text1"/>
          <w:sz w:val="28"/>
          <w:szCs w:val="28"/>
          <w14:textFill>
            <w14:solidFill>
              <w14:schemeClr w14:val="tx1"/>
            </w14:solidFill>
          </w14:textFill>
        </w:rPr>
        <w:fldChar w:fldCharType="end"/>
      </w:r>
      <w:r>
        <w:rPr>
          <w:rFonts w:hint="eastAsia" w:ascii="方正小标宋简体" w:hAnsi="方正小标宋简体" w:eastAsia="方正小标宋简体" w:cs="方正小标宋简体"/>
          <w:bCs/>
          <w:color w:val="000000" w:themeColor="text1"/>
          <w:sz w:val="44"/>
          <w:szCs w:val="44"/>
          <w14:textFill>
            <w14:solidFill>
              <w14:schemeClr w14:val="tx1"/>
            </w14:solidFill>
          </w14:textFill>
        </w:rPr>
        <w:t>摘要</w:t>
      </w:r>
    </w:p>
    <w:p>
      <w:pPr>
        <w:spacing w:line="580" w:lineRule="exact"/>
        <w:ind w:firstLine="640" w:firstLineChars="200"/>
        <w:rPr>
          <w:rFonts w:ascii="黑体" w:hAnsi="黑体" w:eastAsia="黑体" w:cs="黑体"/>
          <w:color w:val="000000" w:themeColor="text1"/>
          <w:sz w:val="32"/>
          <w:szCs w:val="32"/>
          <w:shd w:val="clear" w:color="auto" w:fill="FFFFFF"/>
          <w14:textFill>
            <w14:solidFill>
              <w14:schemeClr w14:val="tx1"/>
            </w14:solidFill>
          </w14:textFill>
        </w:rPr>
      </w:pPr>
      <w:r>
        <w:rPr>
          <w:rFonts w:hint="eastAsia" w:ascii="黑体" w:hAnsi="黑体" w:eastAsia="黑体" w:cs="黑体"/>
          <w:color w:val="000000" w:themeColor="text1"/>
          <w:sz w:val="32"/>
          <w:szCs w:val="32"/>
          <w:shd w:val="clear" w:color="auto" w:fill="FFFFFF"/>
          <w14:textFill>
            <w14:solidFill>
              <w14:schemeClr w14:val="tx1"/>
            </w14:solidFill>
          </w14:textFill>
        </w:rPr>
        <w:t>一、项目概况</w:t>
      </w:r>
    </w:p>
    <w:p>
      <w:pPr>
        <w:spacing w:line="560" w:lineRule="exact"/>
        <w:ind w:firstLine="640" w:firstLineChars="200"/>
        <w:rPr>
          <w:rFonts w:ascii="仿宋_GB2312" w:hAnsi="华文中宋"/>
          <w:color w:val="000000" w:themeColor="text1"/>
          <w:sz w:val="32"/>
          <w:szCs w:val="32"/>
          <w14:textFill>
            <w14:solidFill>
              <w14:schemeClr w14:val="tx1"/>
            </w14:solidFill>
          </w14:textFill>
        </w:rPr>
      </w:pPr>
      <w:r>
        <w:rPr>
          <w:rFonts w:hint="eastAsia" w:ascii="仿宋_GB2312" w:hAnsi="仿宋"/>
          <w:color w:val="000000" w:themeColor="text1"/>
          <w:sz w:val="32"/>
          <w:szCs w:val="32"/>
          <w:shd w:val="clear" w:color="auto" w:fill="FFFFFF"/>
          <w14:textFill>
            <w14:solidFill>
              <w14:schemeClr w14:val="tx1"/>
            </w14:solidFill>
          </w14:textFill>
        </w:rPr>
        <w:t>宁夏回族自治区农业科技自主创新资金（以下简称创新资金）</w:t>
      </w:r>
      <w:r>
        <w:rPr>
          <w:rFonts w:hint="eastAsia" w:ascii="仿宋_GB2312"/>
          <w:color w:val="000000" w:themeColor="text1"/>
          <w:sz w:val="32"/>
          <w:szCs w:val="32"/>
          <w14:textFill>
            <w14:solidFill>
              <w14:schemeClr w14:val="tx1"/>
            </w14:solidFill>
          </w14:textFill>
        </w:rPr>
        <w:t>是自治区财政预算安排用于支持宁夏农林科学院建设和改革发展的专项资金。创新资金的总体目标是：</w:t>
      </w:r>
      <w:r>
        <w:rPr>
          <w:rFonts w:hint="eastAsia" w:ascii="仿宋_GB2312" w:cs="仿宋_GB2312"/>
          <w:color w:val="000000" w:themeColor="text1"/>
          <w:sz w:val="32"/>
          <w:szCs w:val="32"/>
          <w14:textFill>
            <w14:solidFill>
              <w14:schemeClr w14:val="tx1"/>
            </w14:solidFill>
          </w14:textFill>
        </w:rPr>
        <w:t>坚持以实施乡村振兴战略为抓手，以深入推进农业供给侧结构性改革为主线，围绕自治区九大产业中涉农的5大产业高质量发展，推进自治区创新驱动战略、脱贫富民战略、生态立区战略实施，解决制约和影响我区现代农业产业高质量发展的核心关键技术，推进农产品全产业链创新示范，</w:t>
      </w:r>
      <w:r>
        <w:rPr>
          <w:rFonts w:hint="eastAsia" w:ascii="仿宋_GB2312"/>
          <w:color w:val="000000" w:themeColor="text1"/>
          <w:sz w:val="32"/>
          <w:szCs w:val="32"/>
          <w14:textFill>
            <w14:solidFill>
              <w14:schemeClr w14:val="tx1"/>
            </w14:solidFill>
          </w14:textFill>
        </w:rPr>
        <w:t>增强农业科技创新活力，全面</w:t>
      </w:r>
      <w:r>
        <w:rPr>
          <w:rFonts w:hint="eastAsia" w:ascii="仿宋_GB2312" w:cs="仿宋_GB2312"/>
          <w:color w:val="000000" w:themeColor="text1"/>
          <w:sz w:val="32"/>
          <w:szCs w:val="32"/>
          <w14:textFill>
            <w14:solidFill>
              <w14:schemeClr w14:val="tx1"/>
            </w14:solidFill>
          </w14:textFill>
        </w:rPr>
        <w:t>提升农林科学院创新能力。2021年</w:t>
      </w:r>
      <w:r>
        <w:rPr>
          <w:rFonts w:hint="eastAsia" w:ascii="仿宋_GB2312" w:hAnsi="仿宋"/>
          <w:color w:val="000000" w:themeColor="text1"/>
          <w:sz w:val="32"/>
          <w:szCs w:val="32"/>
          <w:shd w:val="clear" w:color="auto" w:fill="FFFFFF"/>
          <w14:textFill>
            <w14:solidFill>
              <w14:schemeClr w14:val="tx1"/>
            </w14:solidFill>
          </w14:textFill>
        </w:rPr>
        <w:t>创新资金主要用于</w:t>
      </w:r>
      <w:r>
        <w:rPr>
          <w:rFonts w:hint="eastAsia" w:ascii="仿宋_GB2312" w:cs="仿宋_GB2312"/>
          <w:color w:val="000000" w:themeColor="text1"/>
          <w:sz w:val="32"/>
          <w:szCs w:val="32"/>
          <w14:textFill>
            <w14:solidFill>
              <w14:schemeClr w14:val="tx1"/>
            </w14:solidFill>
          </w14:textFill>
        </w:rPr>
        <w:t>科技创新引导、</w:t>
      </w:r>
      <w:r>
        <w:rPr>
          <w:rFonts w:hint="eastAsia" w:ascii="仿宋_GB2312" w:hAnsi="华文中宋"/>
          <w:color w:val="000000" w:themeColor="text1"/>
          <w:sz w:val="32"/>
          <w:szCs w:val="32"/>
          <w14:textFill>
            <w14:solidFill>
              <w14:schemeClr w14:val="tx1"/>
            </w14:solidFill>
          </w14:textFill>
        </w:rPr>
        <w:t>农业高质量发展和生态保护创新示范项目</w:t>
      </w:r>
      <w:r>
        <w:rPr>
          <w:rFonts w:hint="eastAsia" w:ascii="仿宋_GB2312" w:cs="仿宋_GB2312"/>
          <w:color w:val="000000" w:themeColor="text1"/>
          <w:sz w:val="32"/>
          <w:szCs w:val="32"/>
          <w14:textFill>
            <w14:solidFill>
              <w14:schemeClr w14:val="tx1"/>
            </w14:solidFill>
          </w14:textFill>
        </w:rPr>
        <w:t>、科技成果转化、对外合作交流、重大科技平台建设提升和农业科技创新人才队伍建设六个专项。六个专项共设立项目</w:t>
      </w:r>
      <w:r>
        <w:rPr>
          <w:rFonts w:hint="eastAsia" w:ascii="仿宋_GB2312" w:hAnsi="仿宋"/>
          <w:color w:val="000000" w:themeColor="text1"/>
          <w:sz w:val="32"/>
          <w:szCs w:val="32"/>
          <w14:textFill>
            <w14:solidFill>
              <w14:schemeClr w14:val="tx1"/>
            </w14:solidFill>
          </w14:textFill>
        </w:rPr>
        <w:t>101个，财政</w:t>
      </w:r>
      <w:r>
        <w:rPr>
          <w:rFonts w:hint="eastAsia" w:ascii="仿宋_GB2312" w:hAnsi="华文中宋"/>
          <w:color w:val="000000" w:themeColor="text1"/>
          <w:sz w:val="32"/>
          <w:szCs w:val="32"/>
          <w14:textFill>
            <w14:solidFill>
              <w14:schemeClr w14:val="tx1"/>
            </w14:solidFill>
          </w14:textFill>
        </w:rPr>
        <w:t>批复资金5282万元。该资金由自治区财政厅会同农科院实施管理。</w:t>
      </w:r>
      <w:r>
        <w:rPr>
          <w:rFonts w:hint="eastAsia" w:ascii="仿宋_GB2312" w:hAnsi="华文中宋"/>
          <w:color w:val="000000" w:themeColor="text1"/>
          <w:sz w:val="32"/>
          <w:szCs w:val="32"/>
          <w:lang w:val="en-US" w:eastAsia="zh-CN"/>
          <w14:textFill>
            <w14:solidFill>
              <w14:schemeClr w14:val="tx1"/>
            </w14:solidFill>
          </w14:textFill>
        </w:rPr>
        <w:t>农科院院属各</w:t>
      </w:r>
      <w:r>
        <w:rPr>
          <w:rFonts w:ascii="仿宋_GB2312" w:hAnsi="华文中宋"/>
          <w:color w:val="000000" w:themeColor="text1"/>
          <w:sz w:val="32"/>
          <w:szCs w:val="32"/>
          <w14:textFill>
            <w14:solidFill>
              <w14:schemeClr w14:val="tx1"/>
            </w14:solidFill>
          </w14:textFill>
        </w:rPr>
        <w:t>单位负责项目</w:t>
      </w:r>
      <w:r>
        <w:rPr>
          <w:rFonts w:hint="eastAsia" w:ascii="仿宋_GB2312" w:hAnsi="华文中宋"/>
          <w:color w:val="000000" w:themeColor="text1"/>
          <w:sz w:val="32"/>
          <w:szCs w:val="32"/>
          <w14:textFill>
            <w14:solidFill>
              <w14:schemeClr w14:val="tx1"/>
            </w14:solidFill>
          </w14:textFill>
        </w:rPr>
        <w:t>论证评审和推荐、编制项目预算绩效目标、组织</w:t>
      </w:r>
      <w:r>
        <w:rPr>
          <w:rFonts w:ascii="仿宋_GB2312" w:hAnsi="华文中宋"/>
          <w:color w:val="000000" w:themeColor="text1"/>
          <w:sz w:val="32"/>
          <w:szCs w:val="32"/>
          <w14:textFill>
            <w14:solidFill>
              <w14:schemeClr w14:val="tx1"/>
            </w14:solidFill>
          </w14:textFill>
        </w:rPr>
        <w:t>实施，做好</w:t>
      </w:r>
      <w:r>
        <w:rPr>
          <w:rFonts w:hint="eastAsia" w:ascii="仿宋_GB2312" w:hAnsi="华文中宋"/>
          <w:color w:val="000000" w:themeColor="text1"/>
          <w:sz w:val="32"/>
          <w:szCs w:val="32"/>
          <w14:textFill>
            <w14:solidFill>
              <w14:schemeClr w14:val="tx1"/>
            </w14:solidFill>
          </w14:textFill>
        </w:rPr>
        <w:t>项目日常管理、</w:t>
      </w:r>
      <w:r>
        <w:rPr>
          <w:rFonts w:ascii="仿宋_GB2312" w:hAnsi="华文中宋"/>
          <w:color w:val="000000" w:themeColor="text1"/>
          <w:sz w:val="32"/>
          <w:szCs w:val="32"/>
          <w14:textFill>
            <w14:solidFill>
              <w14:schemeClr w14:val="tx1"/>
            </w14:solidFill>
          </w14:textFill>
        </w:rPr>
        <w:t>预算执行</w:t>
      </w:r>
      <w:r>
        <w:rPr>
          <w:rFonts w:hint="eastAsia" w:ascii="仿宋_GB2312" w:hAnsi="华文中宋"/>
          <w:color w:val="000000" w:themeColor="text1"/>
          <w:sz w:val="32"/>
          <w:szCs w:val="32"/>
          <w14:textFill>
            <w14:solidFill>
              <w14:schemeClr w14:val="tx1"/>
            </w14:solidFill>
          </w14:textFill>
        </w:rPr>
        <w:t>及</w:t>
      </w:r>
      <w:r>
        <w:rPr>
          <w:rFonts w:ascii="仿宋_GB2312" w:hAnsi="华文中宋"/>
          <w:color w:val="000000" w:themeColor="text1"/>
          <w:sz w:val="32"/>
          <w:szCs w:val="32"/>
          <w14:textFill>
            <w14:solidFill>
              <w14:schemeClr w14:val="tx1"/>
            </w14:solidFill>
          </w14:textFill>
        </w:rPr>
        <w:t>绩效管理</w:t>
      </w:r>
      <w:r>
        <w:rPr>
          <w:rFonts w:hint="eastAsia" w:ascii="仿宋_GB2312" w:hAnsi="华文中宋"/>
          <w:color w:val="000000" w:themeColor="text1"/>
          <w:sz w:val="32"/>
          <w:szCs w:val="32"/>
          <w14:textFill>
            <w14:solidFill>
              <w14:schemeClr w14:val="tx1"/>
            </w14:solidFill>
          </w14:textFill>
        </w:rPr>
        <w:t>等</w:t>
      </w:r>
      <w:r>
        <w:rPr>
          <w:rFonts w:ascii="仿宋_GB2312" w:hAnsi="华文中宋"/>
          <w:color w:val="000000" w:themeColor="text1"/>
          <w:sz w:val="32"/>
          <w:szCs w:val="32"/>
          <w14:textFill>
            <w14:solidFill>
              <w14:schemeClr w14:val="tx1"/>
            </w14:solidFill>
          </w14:textFill>
        </w:rPr>
        <w:t>具体工作</w:t>
      </w:r>
      <w:r>
        <w:rPr>
          <w:rFonts w:hint="eastAsia" w:ascii="仿宋_GB2312" w:hAnsi="华文中宋"/>
          <w:color w:val="000000" w:themeColor="text1"/>
          <w:sz w:val="32"/>
          <w:szCs w:val="32"/>
          <w14:textFill>
            <w14:solidFill>
              <w14:schemeClr w14:val="tx1"/>
            </w14:solidFill>
          </w14:textFill>
        </w:rPr>
        <w:t>。农科院科研处、成果处、对外合作处和人事处按照资金支持</w:t>
      </w:r>
      <w:r>
        <w:rPr>
          <w:rFonts w:ascii="仿宋_GB2312" w:hAnsi="华文中宋"/>
          <w:color w:val="000000" w:themeColor="text1"/>
          <w:sz w:val="32"/>
          <w:szCs w:val="32"/>
          <w14:textFill>
            <w14:solidFill>
              <w14:schemeClr w14:val="tx1"/>
            </w14:solidFill>
          </w14:textFill>
        </w:rPr>
        <w:t>方向归口管理，</w:t>
      </w:r>
      <w:r>
        <w:rPr>
          <w:rFonts w:hint="eastAsia" w:ascii="仿宋_GB2312" w:hAnsi="华文中宋"/>
          <w:color w:val="000000" w:themeColor="text1"/>
          <w:sz w:val="32"/>
          <w:szCs w:val="32"/>
          <w14:textFill>
            <w14:solidFill>
              <w14:schemeClr w14:val="tx1"/>
            </w14:solidFill>
          </w14:textFill>
        </w:rPr>
        <w:t>组织</w:t>
      </w:r>
      <w:r>
        <w:rPr>
          <w:rFonts w:hint="eastAsia" w:ascii="仿宋_GB2312" w:hAnsi="华文中宋"/>
          <w:color w:val="000000" w:themeColor="text1"/>
          <w:sz w:val="32"/>
          <w:szCs w:val="32"/>
          <w:lang w:val="en-US" w:eastAsia="zh-CN"/>
          <w14:textFill>
            <w14:solidFill>
              <w14:schemeClr w14:val="tx1"/>
            </w14:solidFill>
          </w14:textFill>
        </w:rPr>
        <w:t>监督管理</w:t>
      </w:r>
      <w:r>
        <w:rPr>
          <w:rFonts w:ascii="仿宋_GB2312" w:hAnsi="华文中宋"/>
          <w:color w:val="000000" w:themeColor="text1"/>
          <w:sz w:val="32"/>
          <w:szCs w:val="32"/>
          <w14:textFill>
            <w14:solidFill>
              <w14:schemeClr w14:val="tx1"/>
            </w14:solidFill>
          </w14:textFill>
        </w:rPr>
        <w:t>项目实施。</w:t>
      </w:r>
      <w:r>
        <w:rPr>
          <w:rFonts w:hint="eastAsia" w:ascii="仿宋_GB2312" w:hAnsi="华文中宋"/>
          <w:color w:val="000000" w:themeColor="text1"/>
          <w:sz w:val="32"/>
          <w:szCs w:val="32"/>
          <w14:textFill>
            <w14:solidFill>
              <w14:schemeClr w14:val="tx1"/>
            </w14:solidFill>
          </w14:textFill>
        </w:rPr>
        <w:t>农科院负责建立项目库</w:t>
      </w:r>
      <w:r>
        <w:rPr>
          <w:rFonts w:hint="eastAsia" w:ascii="仿宋_GB2312" w:hAnsi="华文中宋"/>
          <w:color w:val="000000" w:themeColor="text1"/>
          <w:sz w:val="32"/>
          <w:szCs w:val="32"/>
          <w:lang w:eastAsia="zh-CN"/>
          <w14:textFill>
            <w14:solidFill>
              <w14:schemeClr w14:val="tx1"/>
            </w14:solidFill>
          </w14:textFill>
        </w:rPr>
        <w:t>、</w:t>
      </w:r>
      <w:r>
        <w:rPr>
          <w:rFonts w:hint="eastAsia" w:ascii="仿宋_GB2312" w:hAnsi="华文中宋"/>
          <w:color w:val="000000" w:themeColor="text1"/>
          <w:sz w:val="32"/>
          <w:szCs w:val="32"/>
          <w14:textFill>
            <w14:solidFill>
              <w14:schemeClr w14:val="tx1"/>
            </w14:solidFill>
          </w14:textFill>
        </w:rPr>
        <w:t>编制资金部门预算、提出资金分配建议方案、</w:t>
      </w:r>
      <w:r>
        <w:rPr>
          <w:rFonts w:hint="eastAsia" w:ascii="仿宋_GB2312" w:hAnsi="华文中宋"/>
          <w:color w:val="000000" w:themeColor="text1"/>
          <w:sz w:val="32"/>
          <w:szCs w:val="32"/>
          <w:lang w:eastAsia="zh-CN"/>
          <w14:textFill>
            <w14:solidFill>
              <w14:schemeClr w14:val="tx1"/>
            </w14:solidFill>
          </w14:textFill>
        </w:rPr>
        <w:t>报财政部门审批、</w:t>
      </w:r>
      <w:r>
        <w:rPr>
          <w:rFonts w:hint="eastAsia" w:ascii="仿宋_GB2312" w:hAnsi="华文中宋"/>
          <w:color w:val="000000" w:themeColor="text1"/>
          <w:sz w:val="32"/>
          <w:szCs w:val="32"/>
          <w:lang w:val="en-US" w:eastAsia="zh-CN"/>
          <w14:textFill>
            <w14:solidFill>
              <w14:schemeClr w14:val="tx1"/>
            </w14:solidFill>
          </w14:textFill>
        </w:rPr>
        <w:t>下达农科院院属单位资金预算、开展</w:t>
      </w:r>
      <w:r>
        <w:rPr>
          <w:rFonts w:hint="eastAsia" w:ascii="仿宋_GB2312" w:hAnsi="华文中宋"/>
          <w:color w:val="000000" w:themeColor="text1"/>
          <w:sz w:val="32"/>
          <w:szCs w:val="32"/>
          <w14:textFill>
            <w14:solidFill>
              <w14:schemeClr w14:val="tx1"/>
            </w14:solidFill>
          </w14:textFill>
        </w:rPr>
        <w:t>监督和管理等。自治区财政厅负责审核资金分配方案并下达预算指标、开展资金监督检查等。</w:t>
      </w:r>
    </w:p>
    <w:p>
      <w:pPr>
        <w:spacing w:line="579" w:lineRule="exact"/>
        <w:ind w:firstLine="640" w:firstLineChars="200"/>
      </w:pPr>
      <w:r>
        <w:rPr>
          <w:rFonts w:hint="eastAsia" w:ascii="仿宋_GB2312" w:hAnsi="华文中宋"/>
          <w:color w:val="000000" w:themeColor="text1"/>
          <w:sz w:val="32"/>
          <w:szCs w:val="32"/>
          <w14:textFill>
            <w14:solidFill>
              <w14:schemeClr w14:val="tx1"/>
            </w14:solidFill>
          </w14:textFill>
        </w:rPr>
        <w:t xml:space="preserve"> </w:t>
      </w:r>
      <w:r>
        <w:rPr>
          <w:rFonts w:hint="eastAsia" w:ascii="黑体" w:hAnsi="黑体" w:eastAsia="黑体" w:cs="黑体"/>
          <w:color w:val="000000" w:themeColor="text1"/>
          <w:sz w:val="32"/>
          <w:szCs w:val="32"/>
          <w:shd w:val="clear" w:color="auto" w:fill="FFFFFF"/>
          <w14:textFill>
            <w14:solidFill>
              <w14:schemeClr w14:val="tx1"/>
            </w14:solidFill>
          </w14:textFill>
        </w:rPr>
        <w:t>二、评价结果及分析</w:t>
      </w:r>
    </w:p>
    <w:p>
      <w:pPr>
        <w:widowControl/>
        <w:spacing w:line="560" w:lineRule="exact"/>
        <w:ind w:firstLine="640" w:firstLineChars="200"/>
        <w:jc w:val="left"/>
        <w:rPr>
          <w:rFonts w:ascii="楷体_GB2312" w:hAnsi="楷体_GB2312" w:eastAsia="楷体_GB2312" w:cs="楷体_GB2312"/>
          <w:color w:val="000000" w:themeColor="text1"/>
          <w:kern w:val="0"/>
          <w:sz w:val="32"/>
          <w:szCs w:val="32"/>
          <w14:textFill>
            <w14:solidFill>
              <w14:schemeClr w14:val="tx1"/>
            </w14:solidFill>
          </w14:textFill>
        </w:rPr>
      </w:pPr>
      <w:r>
        <w:rPr>
          <w:rFonts w:hint="eastAsia" w:ascii="楷体_GB2312" w:hAnsi="楷体_GB2312" w:eastAsia="楷体_GB2312" w:cs="楷体_GB2312"/>
          <w:color w:val="000000" w:themeColor="text1"/>
          <w:kern w:val="0"/>
          <w:sz w:val="32"/>
          <w:szCs w:val="32"/>
          <w14:textFill>
            <w14:solidFill>
              <w14:schemeClr w14:val="tx1"/>
            </w14:solidFill>
          </w14:textFill>
        </w:rPr>
        <w:t>（一）评价结果</w:t>
      </w:r>
    </w:p>
    <w:p>
      <w:pPr>
        <w:pStyle w:val="2"/>
        <w:spacing w:after="0" w:line="560" w:lineRule="exact"/>
        <w:ind w:firstLine="600"/>
        <w:rPr>
          <w:rFonts w:ascii="仿宋_GB2312" w:hAnsi="仿宋_GB2312" w:cs="仿宋_GB2312"/>
          <w:color w:val="000000" w:themeColor="text1"/>
          <w:sz w:val="32"/>
          <w:szCs w:val="32"/>
          <w14:textFill>
            <w14:solidFill>
              <w14:schemeClr w14:val="tx1"/>
            </w14:solidFill>
          </w14:textFill>
        </w:rPr>
      </w:pPr>
      <w:r>
        <w:rPr>
          <w:rFonts w:hint="eastAsia" w:ascii="仿宋_GB2312" w:hAnsi="仿宋"/>
          <w:color w:val="000000" w:themeColor="text1"/>
          <w:sz w:val="32"/>
          <w:szCs w:val="32"/>
          <w:shd w:val="clear" w:color="auto" w:fill="FFFFFF"/>
          <w14:textFill>
            <w14:solidFill>
              <w14:schemeClr w14:val="tx1"/>
            </w14:solidFill>
          </w14:textFill>
        </w:rPr>
        <w:t>农业科技自主创新资金</w:t>
      </w:r>
      <w:r>
        <w:rPr>
          <w:rFonts w:hint="eastAsia" w:ascii="仿宋_GB2312" w:hAnsi="仿宋_GB2312" w:cs="仿宋_GB2312"/>
          <w:color w:val="000000" w:themeColor="text1"/>
          <w:sz w:val="32"/>
          <w:szCs w:val="32"/>
          <w14:textFill>
            <w14:solidFill>
              <w14:schemeClr w14:val="tx1"/>
            </w14:solidFill>
          </w14:textFill>
        </w:rPr>
        <w:t>项目（以下简称创新资金项目）的六个专项中，有五个专项绩效评价得分在90分以上，评价等级为“优”；一个专项绩效评价得分为86.87分，评价等级为“良”。</w:t>
      </w:r>
      <w:r>
        <w:rPr>
          <w:rFonts w:hint="eastAsia" w:ascii="仿宋_GB2312" w:hAnsi="华文中宋"/>
          <w:color w:val="000000" w:themeColor="text1"/>
          <w:sz w:val="32"/>
          <w:szCs w:val="32"/>
          <w14:textFill>
            <w14:solidFill>
              <w14:schemeClr w14:val="tx1"/>
            </w14:solidFill>
          </w14:textFill>
        </w:rPr>
        <w:t>以各专项总评分加权平均法计算，2021年度创新资金项目</w:t>
      </w:r>
      <w:r>
        <w:rPr>
          <w:rFonts w:hint="eastAsia" w:ascii="仿宋_GB2312" w:hAnsi="仿宋_GB2312" w:cs="仿宋_GB2312"/>
          <w:color w:val="000000" w:themeColor="text1"/>
          <w:sz w:val="32"/>
          <w:szCs w:val="32"/>
          <w14:textFill>
            <w14:solidFill>
              <w14:schemeClr w14:val="tx1"/>
            </w14:solidFill>
          </w14:textFill>
        </w:rPr>
        <w:t>绩效评价得分92.37分，绩效评价等级为“优”，详见下表。</w:t>
      </w:r>
    </w:p>
    <w:p>
      <w:pPr>
        <w:pStyle w:val="2"/>
        <w:spacing w:after="0" w:line="560" w:lineRule="exact"/>
        <w:jc w:val="center"/>
        <w:rPr>
          <w:rFonts w:ascii="仿宋_GB2312" w:hAnsi="仿宋_GB2312" w:cs="仿宋_GB2312"/>
          <w:color w:val="000000" w:themeColor="text1"/>
          <w:sz w:val="32"/>
          <w:szCs w:val="32"/>
          <w14:textFill>
            <w14:solidFill>
              <w14:schemeClr w14:val="tx1"/>
            </w14:solidFill>
          </w14:textFill>
        </w:rPr>
      </w:pPr>
      <w:r>
        <w:rPr>
          <w:rFonts w:hint="eastAsia" w:ascii="仿宋_GB2312" w:hAnsi="仿宋_GB2312" w:cs="仿宋_GB2312"/>
          <w:color w:val="000000" w:themeColor="text1"/>
          <w:sz w:val="32"/>
          <w:szCs w:val="32"/>
          <w14:textFill>
            <w14:solidFill>
              <w14:schemeClr w14:val="tx1"/>
            </w14:solidFill>
          </w14:textFill>
        </w:rPr>
        <w:t>表1</w:t>
      </w:r>
      <w:r>
        <w:rPr>
          <w:rFonts w:hint="eastAsia" w:ascii="仿宋_GB2312" w:hAnsi="仿宋_GB2312" w:cs="仿宋_GB2312"/>
          <w:color w:val="000000" w:themeColor="text1"/>
          <w:sz w:val="32"/>
          <w:szCs w:val="32"/>
          <w:lang w:val="en-US" w:eastAsia="zh-CN"/>
          <w14:textFill>
            <w14:solidFill>
              <w14:schemeClr w14:val="tx1"/>
            </w14:solidFill>
          </w14:textFill>
        </w:rPr>
        <w:t xml:space="preserve"> </w:t>
      </w:r>
      <w:r>
        <w:rPr>
          <w:rFonts w:hint="eastAsia" w:ascii="仿宋_GB2312" w:hAnsi="仿宋_GB2312" w:cs="仿宋_GB2312"/>
          <w:color w:val="000000" w:themeColor="text1"/>
          <w:sz w:val="32"/>
          <w:szCs w:val="32"/>
          <w14:textFill>
            <w14:solidFill>
              <w14:schemeClr w14:val="tx1"/>
            </w14:solidFill>
          </w14:textFill>
        </w:rPr>
        <w:t>2021年度创新资金各专项绩效评价得分及等级</w:t>
      </w:r>
    </w:p>
    <w:p>
      <w:pPr>
        <w:pStyle w:val="2"/>
        <w:spacing w:after="0" w:line="240" w:lineRule="exact"/>
        <w:jc w:val="center"/>
        <w:rPr>
          <w:rFonts w:ascii="仿宋_GB2312" w:hAnsi="仿宋_GB2312" w:cs="仿宋_GB2312"/>
          <w:b/>
          <w:bCs/>
          <w:color w:val="000000" w:themeColor="text1"/>
          <w:sz w:val="32"/>
          <w:szCs w:val="32"/>
          <w14:textFill>
            <w14:solidFill>
              <w14:schemeClr w14:val="tx1"/>
            </w14:solidFill>
          </w14:textFill>
        </w:rPr>
      </w:pPr>
    </w:p>
    <w:tbl>
      <w:tblPr>
        <w:tblStyle w:val="15"/>
        <w:tblW w:w="8070" w:type="dxa"/>
        <w:tblInd w:w="4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3"/>
        <w:gridCol w:w="3260"/>
        <w:gridCol w:w="2137"/>
        <w:gridCol w:w="1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 w:type="dxa"/>
            <w:vAlign w:val="center"/>
          </w:tcPr>
          <w:p>
            <w:pPr>
              <w:pStyle w:val="2"/>
              <w:spacing w:after="0" w:line="560" w:lineRule="exact"/>
              <w:jc w:val="center"/>
              <w:rPr>
                <w:rFonts w:ascii="仿宋_GB2312" w:hAnsi="仿宋_GB2312" w:cs="仿宋_GB2312"/>
                <w:color w:val="000000" w:themeColor="text1"/>
                <w:sz w:val="21"/>
                <w:szCs w:val="21"/>
                <w14:textFill>
                  <w14:solidFill>
                    <w14:schemeClr w14:val="tx1"/>
                  </w14:solidFill>
                </w14:textFill>
              </w:rPr>
            </w:pPr>
          </w:p>
        </w:tc>
        <w:tc>
          <w:tcPr>
            <w:tcW w:w="3260" w:type="dxa"/>
            <w:vAlign w:val="center"/>
          </w:tcPr>
          <w:p>
            <w:pPr>
              <w:pStyle w:val="2"/>
              <w:spacing w:after="0" w:line="340" w:lineRule="exact"/>
              <w:jc w:val="center"/>
              <w:rPr>
                <w:rFonts w:ascii="仿宋_GB2312" w:hAnsi="仿宋_GB2312" w:cs="仿宋_GB2312"/>
                <w:b/>
                <w:bCs/>
                <w:color w:val="000000" w:themeColor="text1"/>
                <w:spacing w:val="-20"/>
                <w:sz w:val="21"/>
                <w:szCs w:val="21"/>
                <w14:textFill>
                  <w14:solidFill>
                    <w14:schemeClr w14:val="tx1"/>
                  </w14:solidFill>
                </w14:textFill>
              </w:rPr>
            </w:pPr>
            <w:r>
              <w:rPr>
                <w:rFonts w:hint="eastAsia" w:ascii="仿宋_GB2312" w:hAnsi="仿宋_GB2312" w:cs="仿宋_GB2312"/>
                <w:b/>
                <w:bCs/>
                <w:color w:val="000000" w:themeColor="text1"/>
                <w:spacing w:val="-20"/>
                <w:sz w:val="21"/>
                <w:szCs w:val="21"/>
                <w14:textFill>
                  <w14:solidFill>
                    <w14:schemeClr w14:val="tx1"/>
                  </w14:solidFill>
                </w14:textFill>
              </w:rPr>
              <w:t>专项名称</w:t>
            </w:r>
          </w:p>
        </w:tc>
        <w:tc>
          <w:tcPr>
            <w:tcW w:w="2137" w:type="dxa"/>
            <w:vAlign w:val="center"/>
          </w:tcPr>
          <w:p>
            <w:pPr>
              <w:pStyle w:val="2"/>
              <w:spacing w:after="0" w:line="340" w:lineRule="exact"/>
              <w:jc w:val="center"/>
              <w:rPr>
                <w:rFonts w:ascii="仿宋_GB2312" w:hAnsi="仿宋_GB2312" w:cs="仿宋_GB2312"/>
                <w:b/>
                <w:bCs/>
                <w:color w:val="000000" w:themeColor="text1"/>
                <w:spacing w:val="-20"/>
                <w:sz w:val="21"/>
                <w:szCs w:val="21"/>
                <w14:textFill>
                  <w14:solidFill>
                    <w14:schemeClr w14:val="tx1"/>
                  </w14:solidFill>
                </w14:textFill>
              </w:rPr>
            </w:pPr>
            <w:r>
              <w:rPr>
                <w:rFonts w:hint="eastAsia" w:ascii="仿宋_GB2312" w:hAnsi="仿宋_GB2312" w:cs="仿宋_GB2312"/>
                <w:b/>
                <w:bCs/>
                <w:color w:val="000000" w:themeColor="text1"/>
                <w:spacing w:val="-20"/>
                <w:sz w:val="21"/>
                <w:szCs w:val="21"/>
                <w14:textFill>
                  <w14:solidFill>
                    <w14:schemeClr w14:val="tx1"/>
                  </w14:solidFill>
                </w14:textFill>
              </w:rPr>
              <w:t>评价得分</w:t>
            </w:r>
          </w:p>
        </w:tc>
        <w:tc>
          <w:tcPr>
            <w:tcW w:w="1980" w:type="dxa"/>
            <w:vAlign w:val="center"/>
          </w:tcPr>
          <w:p>
            <w:pPr>
              <w:pStyle w:val="2"/>
              <w:spacing w:after="0" w:line="340" w:lineRule="exact"/>
              <w:jc w:val="center"/>
              <w:rPr>
                <w:rFonts w:ascii="仿宋_GB2312" w:hAnsi="仿宋_GB2312" w:cs="仿宋_GB2312"/>
                <w:b/>
                <w:bCs/>
                <w:color w:val="000000" w:themeColor="text1"/>
                <w:spacing w:val="-20"/>
                <w:sz w:val="21"/>
                <w:szCs w:val="21"/>
                <w14:textFill>
                  <w14:solidFill>
                    <w14:schemeClr w14:val="tx1"/>
                  </w14:solidFill>
                </w14:textFill>
              </w:rPr>
            </w:pPr>
            <w:r>
              <w:rPr>
                <w:rFonts w:hint="eastAsia" w:ascii="仿宋_GB2312" w:hAnsi="仿宋_GB2312" w:cs="仿宋_GB2312"/>
                <w:b/>
                <w:bCs/>
                <w:color w:val="000000" w:themeColor="text1"/>
                <w:spacing w:val="-20"/>
                <w:sz w:val="21"/>
                <w:szCs w:val="21"/>
                <w14:textFill>
                  <w14:solidFill>
                    <w14:schemeClr w14:val="tx1"/>
                  </w14:solidFill>
                </w14:textFill>
              </w:rPr>
              <w:t>评价等级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693" w:type="dxa"/>
            <w:vAlign w:val="center"/>
          </w:tcPr>
          <w:p>
            <w:pPr>
              <w:pStyle w:val="2"/>
              <w:spacing w:after="0" w:line="560" w:lineRule="exact"/>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1</w:t>
            </w:r>
          </w:p>
        </w:tc>
        <w:tc>
          <w:tcPr>
            <w:tcW w:w="3260" w:type="dxa"/>
            <w:vAlign w:val="center"/>
          </w:tcPr>
          <w:p>
            <w:pPr>
              <w:pStyle w:val="2"/>
              <w:spacing w:after="0" w:line="340" w:lineRule="exact"/>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科技创新引导专项</w:t>
            </w:r>
          </w:p>
        </w:tc>
        <w:tc>
          <w:tcPr>
            <w:tcW w:w="2137" w:type="dxa"/>
            <w:vAlign w:val="center"/>
          </w:tcPr>
          <w:p>
            <w:pPr>
              <w:pStyle w:val="2"/>
              <w:spacing w:after="0" w:line="340" w:lineRule="exact"/>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91.66</w:t>
            </w:r>
          </w:p>
        </w:tc>
        <w:tc>
          <w:tcPr>
            <w:tcW w:w="1980" w:type="dxa"/>
            <w:vAlign w:val="center"/>
          </w:tcPr>
          <w:p>
            <w:pPr>
              <w:pStyle w:val="2"/>
              <w:spacing w:after="0" w:line="340" w:lineRule="exact"/>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693" w:type="dxa"/>
            <w:vAlign w:val="center"/>
          </w:tcPr>
          <w:p>
            <w:pPr>
              <w:pStyle w:val="2"/>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2</w:t>
            </w:r>
          </w:p>
        </w:tc>
        <w:tc>
          <w:tcPr>
            <w:tcW w:w="3260" w:type="dxa"/>
            <w:vAlign w:val="center"/>
          </w:tcPr>
          <w:p>
            <w:pPr>
              <w:pStyle w:val="2"/>
              <w:spacing w:after="0" w:line="340" w:lineRule="exact"/>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农业高质量发展和生态保护科技创新示范专项</w:t>
            </w:r>
          </w:p>
        </w:tc>
        <w:tc>
          <w:tcPr>
            <w:tcW w:w="2137" w:type="dxa"/>
            <w:vAlign w:val="center"/>
          </w:tcPr>
          <w:p>
            <w:pPr>
              <w:pStyle w:val="2"/>
              <w:spacing w:after="0" w:line="340" w:lineRule="exact"/>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93.07</w:t>
            </w:r>
          </w:p>
        </w:tc>
        <w:tc>
          <w:tcPr>
            <w:tcW w:w="1980" w:type="dxa"/>
            <w:vAlign w:val="center"/>
          </w:tcPr>
          <w:p>
            <w:pPr>
              <w:pStyle w:val="2"/>
              <w:spacing w:after="0" w:line="340" w:lineRule="exact"/>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693" w:type="dxa"/>
            <w:vAlign w:val="center"/>
          </w:tcPr>
          <w:p>
            <w:pPr>
              <w:pStyle w:val="2"/>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3</w:t>
            </w:r>
          </w:p>
        </w:tc>
        <w:tc>
          <w:tcPr>
            <w:tcW w:w="3260" w:type="dxa"/>
            <w:vAlign w:val="center"/>
          </w:tcPr>
          <w:p>
            <w:pPr>
              <w:pStyle w:val="2"/>
              <w:spacing w:after="0" w:line="340" w:lineRule="exact"/>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科技成果转化专项</w:t>
            </w:r>
          </w:p>
        </w:tc>
        <w:tc>
          <w:tcPr>
            <w:tcW w:w="2137" w:type="dxa"/>
            <w:vAlign w:val="center"/>
          </w:tcPr>
          <w:p>
            <w:pPr>
              <w:pStyle w:val="2"/>
              <w:spacing w:after="0" w:line="340" w:lineRule="exact"/>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90.03</w:t>
            </w:r>
          </w:p>
        </w:tc>
        <w:tc>
          <w:tcPr>
            <w:tcW w:w="1980" w:type="dxa"/>
            <w:vAlign w:val="center"/>
          </w:tcPr>
          <w:p>
            <w:pPr>
              <w:pStyle w:val="2"/>
              <w:spacing w:after="0" w:line="340" w:lineRule="exact"/>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693" w:type="dxa"/>
            <w:vAlign w:val="center"/>
          </w:tcPr>
          <w:p>
            <w:pPr>
              <w:pStyle w:val="2"/>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4</w:t>
            </w:r>
          </w:p>
        </w:tc>
        <w:tc>
          <w:tcPr>
            <w:tcW w:w="3260" w:type="dxa"/>
            <w:vAlign w:val="center"/>
          </w:tcPr>
          <w:p>
            <w:pPr>
              <w:pStyle w:val="2"/>
              <w:spacing w:after="0" w:line="340" w:lineRule="exact"/>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对外合作交流专项</w:t>
            </w:r>
          </w:p>
        </w:tc>
        <w:tc>
          <w:tcPr>
            <w:tcW w:w="2137" w:type="dxa"/>
            <w:vAlign w:val="center"/>
          </w:tcPr>
          <w:p>
            <w:pPr>
              <w:pStyle w:val="2"/>
              <w:spacing w:after="0" w:line="340" w:lineRule="exact"/>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91.52</w:t>
            </w:r>
          </w:p>
        </w:tc>
        <w:tc>
          <w:tcPr>
            <w:tcW w:w="1980" w:type="dxa"/>
            <w:vAlign w:val="center"/>
          </w:tcPr>
          <w:p>
            <w:pPr>
              <w:pStyle w:val="2"/>
              <w:spacing w:after="0" w:line="340" w:lineRule="exact"/>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 w:type="dxa"/>
            <w:vAlign w:val="center"/>
          </w:tcPr>
          <w:p>
            <w:pPr>
              <w:pStyle w:val="2"/>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5</w:t>
            </w:r>
          </w:p>
        </w:tc>
        <w:tc>
          <w:tcPr>
            <w:tcW w:w="3260" w:type="dxa"/>
            <w:vAlign w:val="center"/>
          </w:tcPr>
          <w:p>
            <w:pPr>
              <w:pStyle w:val="2"/>
              <w:spacing w:after="0" w:line="340" w:lineRule="exact"/>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重大平台建设提升专项</w:t>
            </w:r>
          </w:p>
        </w:tc>
        <w:tc>
          <w:tcPr>
            <w:tcW w:w="2137" w:type="dxa"/>
            <w:vAlign w:val="center"/>
          </w:tcPr>
          <w:p>
            <w:pPr>
              <w:pStyle w:val="2"/>
              <w:spacing w:after="0" w:line="340" w:lineRule="exact"/>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93.32</w:t>
            </w:r>
          </w:p>
        </w:tc>
        <w:tc>
          <w:tcPr>
            <w:tcW w:w="1980" w:type="dxa"/>
            <w:vAlign w:val="center"/>
          </w:tcPr>
          <w:p>
            <w:pPr>
              <w:pStyle w:val="2"/>
              <w:spacing w:after="0" w:line="340" w:lineRule="exact"/>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 w:type="dxa"/>
            <w:vAlign w:val="center"/>
          </w:tcPr>
          <w:p>
            <w:pPr>
              <w:pStyle w:val="2"/>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6</w:t>
            </w:r>
          </w:p>
        </w:tc>
        <w:tc>
          <w:tcPr>
            <w:tcW w:w="3260" w:type="dxa"/>
            <w:vAlign w:val="center"/>
          </w:tcPr>
          <w:p>
            <w:pPr>
              <w:pStyle w:val="2"/>
              <w:spacing w:after="0" w:line="340" w:lineRule="exact"/>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农业科技创新人才队伍建设专项</w:t>
            </w:r>
          </w:p>
        </w:tc>
        <w:tc>
          <w:tcPr>
            <w:tcW w:w="2137" w:type="dxa"/>
            <w:vAlign w:val="center"/>
          </w:tcPr>
          <w:p>
            <w:pPr>
              <w:pStyle w:val="2"/>
              <w:spacing w:after="0" w:line="340" w:lineRule="exact"/>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86.87</w:t>
            </w:r>
          </w:p>
        </w:tc>
        <w:tc>
          <w:tcPr>
            <w:tcW w:w="1980" w:type="dxa"/>
            <w:vAlign w:val="center"/>
          </w:tcPr>
          <w:p>
            <w:pPr>
              <w:pStyle w:val="2"/>
              <w:spacing w:after="0" w:line="340" w:lineRule="exact"/>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3953" w:type="dxa"/>
            <w:gridSpan w:val="2"/>
            <w:vAlign w:val="center"/>
          </w:tcPr>
          <w:p>
            <w:pPr>
              <w:pStyle w:val="2"/>
              <w:spacing w:after="0" w:line="340" w:lineRule="exact"/>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 xml:space="preserve">        农业科技自主创新资金项目</w:t>
            </w:r>
          </w:p>
        </w:tc>
        <w:tc>
          <w:tcPr>
            <w:tcW w:w="2137" w:type="dxa"/>
            <w:vAlign w:val="center"/>
          </w:tcPr>
          <w:p>
            <w:pPr>
              <w:pStyle w:val="2"/>
              <w:spacing w:after="0" w:line="340" w:lineRule="exact"/>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92.37</w:t>
            </w:r>
          </w:p>
        </w:tc>
        <w:tc>
          <w:tcPr>
            <w:tcW w:w="1980" w:type="dxa"/>
            <w:vAlign w:val="center"/>
          </w:tcPr>
          <w:p>
            <w:pPr>
              <w:pStyle w:val="2"/>
              <w:spacing w:after="0" w:line="340" w:lineRule="exact"/>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优</w:t>
            </w:r>
          </w:p>
        </w:tc>
      </w:tr>
    </w:tbl>
    <w:p>
      <w:pPr>
        <w:widowControl/>
        <w:numPr>
          <w:ilvl w:val="255"/>
          <w:numId w:val="0"/>
        </w:numPr>
        <w:spacing w:line="550" w:lineRule="exact"/>
        <w:ind w:firstLine="640" w:firstLineChars="200"/>
        <w:jc w:val="left"/>
        <w:rPr>
          <w:rFonts w:ascii="楷体_GB2312" w:hAnsi="楷体_GB2312" w:eastAsia="楷体_GB2312" w:cs="楷体_GB2312"/>
          <w:color w:val="000000" w:themeColor="text1"/>
          <w:kern w:val="0"/>
          <w:sz w:val="32"/>
          <w:szCs w:val="32"/>
          <w14:textFill>
            <w14:solidFill>
              <w14:schemeClr w14:val="tx1"/>
            </w14:solidFill>
          </w14:textFill>
        </w:rPr>
      </w:pPr>
      <w:r>
        <w:rPr>
          <w:rFonts w:hint="eastAsia" w:ascii="楷体_GB2312" w:hAnsi="楷体_GB2312" w:eastAsia="楷体_GB2312" w:cs="楷体_GB2312"/>
          <w:color w:val="000000" w:themeColor="text1"/>
          <w:kern w:val="0"/>
          <w:sz w:val="32"/>
          <w:szCs w:val="32"/>
          <w14:textFill>
            <w14:solidFill>
              <w14:schemeClr w14:val="tx1"/>
            </w14:solidFill>
          </w14:textFill>
        </w:rPr>
        <w:t>（二）评价结果分析</w:t>
      </w:r>
    </w:p>
    <w:p>
      <w:pPr>
        <w:spacing w:line="550" w:lineRule="exact"/>
        <w:ind w:firstLine="640" w:firstLineChars="200"/>
        <w:rPr>
          <w:rFonts w:ascii="仿宋_GB2312" w:hAnsi="宋体" w:cs="宋体"/>
          <w:kern w:val="0"/>
          <w:sz w:val="32"/>
          <w:szCs w:val="32"/>
        </w:rPr>
      </w:pPr>
      <w:r>
        <w:rPr>
          <w:rFonts w:hint="eastAsia" w:ascii="仿宋_GB2312" w:hAnsi="仿宋_GB2312" w:cs="仿宋_GB2312"/>
          <w:sz w:val="32"/>
          <w:szCs w:val="32"/>
        </w:rPr>
        <w:t>1、创新资金项目立项依据充分、程序规范、指标较明确，操作性强。2021年度创新资金项目根据自治区财政厅和农科院相关文件规定申报立项、</w:t>
      </w:r>
      <w:r>
        <w:rPr>
          <w:rFonts w:hint="eastAsia" w:ascii="仿宋_GB2312" w:hAnsi="仿宋"/>
          <w:sz w:val="32"/>
          <w:szCs w:val="32"/>
        </w:rPr>
        <w:t>立项依据充分。</w:t>
      </w:r>
      <w:r>
        <w:rPr>
          <w:rFonts w:hint="eastAsia" w:ascii="仿宋_GB2312" w:hAnsi="仿宋_GB2312" w:cs="仿宋_GB2312"/>
          <w:color w:val="000000" w:themeColor="text1"/>
          <w:sz w:val="32"/>
          <w:szCs w:val="32"/>
          <w14:textFill>
            <w14:solidFill>
              <w14:schemeClr w14:val="tx1"/>
            </w14:solidFill>
          </w14:textFill>
        </w:rPr>
        <w:t>项目立项中，经过各单位申报、初选、专家论证、院学委会评审等方式建立了创新资金项目库，遴选确定项目，</w:t>
      </w:r>
      <w:r>
        <w:rPr>
          <w:rFonts w:hint="eastAsia" w:ascii="仿宋_GB2312" w:hAnsi="仿宋"/>
          <w:sz w:val="32"/>
          <w:szCs w:val="32"/>
        </w:rPr>
        <w:t>立</w:t>
      </w:r>
      <w:r>
        <w:rPr>
          <w:rFonts w:hint="eastAsia" w:ascii="仿宋_GB2312" w:hAnsi="仿宋_GB2312" w:cs="仿宋_GB2312"/>
          <w:sz w:val="32"/>
          <w:szCs w:val="32"/>
        </w:rPr>
        <w:t>项程序规范。</w:t>
      </w:r>
      <w:r>
        <w:rPr>
          <w:rFonts w:hint="eastAsia" w:ascii="仿宋_GB2312" w:hAnsi="宋体" w:cs="宋体"/>
          <w:kern w:val="0"/>
          <w:sz w:val="32"/>
          <w:szCs w:val="32"/>
        </w:rPr>
        <w:t>专项绩效目标由各项目的绩效指标汇总、梳理、整合而成，设置基本合理。绩效指标以定量指标为主体，指标值较明确，并规定了产出数量必填</w:t>
      </w:r>
      <w:r>
        <w:rPr>
          <w:rFonts w:hint="eastAsia" w:ascii="仿宋_GB2312" w:hAnsi="宋体" w:cs="宋体"/>
          <w:kern w:val="0"/>
          <w:sz w:val="32"/>
          <w:szCs w:val="32"/>
          <w:lang w:eastAsia="zh-CN"/>
        </w:rPr>
        <w:t>的</w:t>
      </w:r>
      <w:r>
        <w:rPr>
          <w:rFonts w:hint="eastAsia" w:ascii="仿宋_GB2312" w:hAnsi="宋体" w:cs="宋体"/>
          <w:kern w:val="0"/>
          <w:sz w:val="32"/>
          <w:szCs w:val="32"/>
        </w:rPr>
        <w:t>硬性指标，</w:t>
      </w:r>
      <w:r>
        <w:rPr>
          <w:rFonts w:hint="eastAsia" w:cs="宋体" w:asciiTheme="minorHAnsi" w:hAnsiTheme="minorHAnsi"/>
          <w:kern w:val="0"/>
          <w:sz w:val="32"/>
          <w:szCs w:val="32"/>
        </w:rPr>
        <w:t>操作性较强；</w:t>
      </w:r>
      <w:r>
        <w:rPr>
          <w:rFonts w:hint="eastAsia" w:ascii="仿宋_GB2312" w:hAnsi="宋体" w:cs="宋体"/>
          <w:kern w:val="0"/>
          <w:sz w:val="32"/>
          <w:szCs w:val="32"/>
        </w:rPr>
        <w:t>共性指标和个性指标的设置基本兼顾到了各项目的</w:t>
      </w:r>
      <w:r>
        <w:rPr>
          <w:rFonts w:hint="eastAsia" w:cs="宋体" w:asciiTheme="minorHAnsi" w:hAnsiTheme="minorHAnsi"/>
          <w:kern w:val="0"/>
          <w:sz w:val="32"/>
          <w:szCs w:val="32"/>
        </w:rPr>
        <w:t>行业、专业特点，总体上</w:t>
      </w:r>
      <w:r>
        <w:rPr>
          <w:rFonts w:hint="eastAsia" w:ascii="仿宋_GB2312" w:hAnsi="宋体" w:cs="宋体"/>
          <w:kern w:val="0"/>
          <w:sz w:val="32"/>
          <w:szCs w:val="32"/>
        </w:rPr>
        <w:t>能够基本反映项目的实施结果，能够对项目进行绩效考评。</w:t>
      </w:r>
    </w:p>
    <w:p>
      <w:pPr>
        <w:pStyle w:val="2"/>
        <w:spacing w:after="0" w:line="550" w:lineRule="exact"/>
        <w:ind w:firstLine="640" w:firstLineChars="200"/>
        <w:rPr>
          <w:rFonts w:ascii="仿宋_GB2312" w:hAnsi="仿宋" w:cs="宋体"/>
          <w:kern w:val="0"/>
          <w:sz w:val="32"/>
          <w:szCs w:val="32"/>
        </w:rPr>
      </w:pPr>
      <w:r>
        <w:rPr>
          <w:rFonts w:hint="eastAsia" w:ascii="仿宋_GB2312" w:hAnsi="宋体" w:cs="宋体"/>
          <w:kern w:val="0"/>
          <w:sz w:val="32"/>
          <w:szCs w:val="32"/>
        </w:rPr>
        <w:t>2、</w:t>
      </w:r>
      <w:r>
        <w:rPr>
          <w:rFonts w:hint="eastAsia" w:ascii="仿宋_GB2312" w:hAnsi="仿宋_GB2312" w:cs="仿宋_GB2312"/>
          <w:sz w:val="32"/>
          <w:szCs w:val="32"/>
        </w:rPr>
        <w:t>创新资金及时</w:t>
      </w:r>
      <w:r>
        <w:rPr>
          <w:rFonts w:hint="eastAsia" w:ascii="仿宋_GB2312" w:hAnsi="宋体" w:cs="宋体"/>
          <w:kern w:val="0"/>
          <w:sz w:val="32"/>
          <w:szCs w:val="32"/>
        </w:rPr>
        <w:t>足额到位、经费单独核算、资金支出合理、财务制度健全、组织管理规范、严格，实施有效。</w:t>
      </w:r>
      <w:r>
        <w:rPr>
          <w:rFonts w:hint="eastAsia" w:ascii="仿宋_GB2312" w:hAnsi="仿宋" w:cs="宋体"/>
          <w:kern w:val="0"/>
          <w:sz w:val="32"/>
          <w:szCs w:val="32"/>
        </w:rPr>
        <w:t>2021年，农科院</w:t>
      </w:r>
      <w:r>
        <w:rPr>
          <w:rFonts w:hint="eastAsia" w:ascii="仿宋_GB2312" w:hAnsi="宋体" w:cs="Arial"/>
          <w:color w:val="000000"/>
          <w:sz w:val="32"/>
          <w:szCs w:val="32"/>
        </w:rPr>
        <w:t>根据《宁夏回族自治区农业科技自主创新资金</w:t>
      </w:r>
      <w:r>
        <w:rPr>
          <w:rFonts w:hint="eastAsia" w:ascii="仿宋_GB2312" w:hAnsi="仿宋" w:cs="宋体"/>
          <w:kern w:val="0"/>
          <w:sz w:val="32"/>
          <w:szCs w:val="32"/>
        </w:rPr>
        <w:t>管理办法》以及年度科研任务计划提出资金测算和分配建议方案，</w:t>
      </w:r>
      <w:r>
        <w:rPr>
          <w:rFonts w:hint="eastAsia" w:ascii="仿宋_GB2312" w:hAnsi="仿宋" w:cs="宋体"/>
          <w:kern w:val="0"/>
          <w:sz w:val="32"/>
          <w:szCs w:val="32"/>
          <w:lang w:eastAsia="zh-CN"/>
        </w:rPr>
        <w:t>上</w:t>
      </w:r>
      <w:r>
        <w:rPr>
          <w:rFonts w:hint="eastAsia" w:ascii="仿宋_GB2312" w:hAnsi="仿宋" w:cs="宋体"/>
          <w:kern w:val="0"/>
          <w:sz w:val="32"/>
          <w:szCs w:val="32"/>
        </w:rPr>
        <w:t>报自治区财政厅审核，预算编制科学性较强。2021年度创新资金财政预算5282万元，资金足额及时到位，实际支出5156.38万元，结转资金125.62万元。预算执行率达到97.62%，预算执行率较高。项目实施中，院、所两级管理部门十分重视项目检查、年度考核、结题验收等工作，项目管理规范、严格，推进了各项目按计划完成年度任务，组织实施有效。现场调研和评价调查信息资料显示项目财务会计资料信息完整，经费支出能够严格按相关规定要求实行专款专用，资金支出有完整的审批程序和手续，各项制度执行到位，财务管理规范。</w:t>
      </w:r>
    </w:p>
    <w:p>
      <w:pPr>
        <w:spacing w:line="550" w:lineRule="exact"/>
        <w:ind w:firstLine="640" w:firstLineChars="200"/>
        <w:rPr>
          <w:rFonts w:ascii="仿宋_GB2312" w:hAnsi="宋体" w:cs="Simang"/>
          <w:bCs/>
          <w:sz w:val="32"/>
          <w:szCs w:val="32"/>
        </w:rPr>
      </w:pPr>
      <w:r>
        <w:rPr>
          <w:rFonts w:hint="eastAsia" w:ascii="仿宋_GB2312" w:hAnsi="仿宋_GB2312" w:cs="仿宋_GB2312"/>
          <w:color w:val="000000" w:themeColor="text1"/>
          <w:sz w:val="32"/>
          <w:szCs w:val="32"/>
          <w14:textFill>
            <w14:solidFill>
              <w14:schemeClr w14:val="tx1"/>
            </w14:solidFill>
          </w14:textFill>
        </w:rPr>
        <w:t>3、项目关键、核心产出指标全部完成或超额完成，</w:t>
      </w:r>
      <w:r>
        <w:rPr>
          <w:rFonts w:hint="eastAsia" w:ascii="仿宋_GB2312" w:hAnsi="宋体" w:cs="Simang"/>
          <w:bCs/>
          <w:sz w:val="32"/>
          <w:szCs w:val="32"/>
        </w:rPr>
        <w:t>项目年度任务完成时效性较好。</w:t>
      </w:r>
      <w:r>
        <w:rPr>
          <w:rFonts w:hint="eastAsia" w:ascii="仿宋_GB2312" w:hAnsi="仿宋_GB2312" w:cs="仿宋_GB2312"/>
          <w:color w:val="000000" w:themeColor="text1"/>
          <w:sz w:val="32"/>
          <w:szCs w:val="32"/>
          <w14:textFill>
            <w14:solidFill>
              <w14:schemeClr w14:val="tx1"/>
            </w14:solidFill>
          </w14:textFill>
        </w:rPr>
        <w:t>创新资金项目取得了一批科研成果，其中申请及授权专利135件，发表论文97篇，制定技术标准与规程10项，构建关键技术、模式、方法等112项（套、种），引进、培育、示范新技术62项，收集和展示新品种（系）、新材料、新产品1930个，研制和改进生产机械、装备15台（套），加工调制饲草料3000吨。建立各类基地147个，面积达到28.72万亩，开展技术培训141期，培训人员9247人次等。评</w:t>
      </w:r>
      <w:r>
        <w:rPr>
          <w:rFonts w:hint="eastAsia" w:ascii="仿宋_GB2312" w:hAnsi="宋体" w:cs="Simang"/>
          <w:bCs/>
          <w:sz w:val="32"/>
          <w:szCs w:val="32"/>
        </w:rPr>
        <w:t>价发现专项绩效目标的产出数量指标中，10</w:t>
      </w:r>
      <w:r>
        <w:rPr>
          <w:rFonts w:hint="eastAsia" w:ascii="仿宋_GB2312" w:hAnsi="宋体" w:cs="Simang"/>
          <w:bCs/>
          <w:sz w:val="32"/>
          <w:szCs w:val="32"/>
          <w:lang w:val="en-US" w:eastAsia="zh-CN"/>
        </w:rPr>
        <w:t>8</w:t>
      </w:r>
      <w:r>
        <w:rPr>
          <w:rFonts w:hint="eastAsia" w:ascii="仿宋_GB2312" w:hAnsi="宋体" w:cs="Simang"/>
          <w:bCs/>
          <w:sz w:val="32"/>
          <w:szCs w:val="32"/>
        </w:rPr>
        <w:t>个产出数量指标中</w:t>
      </w:r>
      <w:r>
        <w:rPr>
          <w:rFonts w:hint="eastAsia" w:ascii="仿宋_GB2312" w:hAnsi="宋体" w:cs="Simang"/>
          <w:bCs/>
          <w:sz w:val="32"/>
          <w:szCs w:val="32"/>
          <w:lang w:val="en-US" w:eastAsia="zh-CN"/>
        </w:rPr>
        <w:t>75</w:t>
      </w:r>
      <w:r>
        <w:rPr>
          <w:rFonts w:hint="eastAsia" w:ascii="仿宋_GB2312" w:hAnsi="宋体" w:cs="Simang"/>
          <w:bCs/>
          <w:sz w:val="32"/>
          <w:szCs w:val="32"/>
        </w:rPr>
        <w:t>个数量产出指标的实际完成值超出考核值。101个项目中除9个项目因故申请延期未完成结题验收外，其它项目按时完成年度任务，项目总体产出时效性强。</w:t>
      </w:r>
    </w:p>
    <w:p>
      <w:pPr>
        <w:spacing w:line="550" w:lineRule="exact"/>
        <w:ind w:firstLine="600" w:firstLineChars="200"/>
        <w:rPr>
          <w:rFonts w:ascii="仿宋_GB2312" w:hAnsi="仿宋_GB2312" w:cs="仿宋_GB2312"/>
          <w:color w:val="000000" w:themeColor="text1"/>
          <w:sz w:val="32"/>
          <w:szCs w:val="32"/>
          <w14:textFill>
            <w14:solidFill>
              <w14:schemeClr w14:val="tx1"/>
            </w14:solidFill>
          </w14:textFill>
        </w:rPr>
      </w:pPr>
      <w:r>
        <w:rPr>
          <w:rFonts w:hint="eastAsia"/>
        </w:rPr>
        <w:t>4、</w:t>
      </w:r>
      <w:r>
        <w:rPr>
          <w:rFonts w:hint="eastAsia" w:ascii="仿宋_GB2312" w:hAnsi="仿宋_GB2312" w:cs="仿宋_GB2312"/>
          <w:color w:val="000000" w:themeColor="text1"/>
          <w:sz w:val="32"/>
          <w:szCs w:val="32"/>
          <w14:textFill>
            <w14:solidFill>
              <w14:schemeClr w14:val="tx1"/>
            </w14:solidFill>
          </w14:textFill>
        </w:rPr>
        <w:t>项目实施取得的科研成果，采取政产学研合作、东西部合作交流</w:t>
      </w:r>
      <w:r>
        <w:rPr>
          <w:rFonts w:hint="eastAsia" w:ascii="仿宋_GB2312" w:hAnsi="仿宋" w:cs="宋体"/>
          <w:color w:val="000000" w:themeColor="text1"/>
          <w:kern w:val="0"/>
          <w:sz w:val="32"/>
          <w:szCs w:val="32"/>
          <w14:textFill>
            <w14:solidFill>
              <w14:schemeClr w14:val="tx1"/>
            </w14:solidFill>
          </w14:textFill>
        </w:rPr>
        <w:t>、院企、院地合作等多种方式，</w:t>
      </w:r>
      <w:r>
        <w:rPr>
          <w:rFonts w:hint="eastAsia" w:ascii="仿宋_GB2312" w:hAnsi="仿宋_GB2312" w:cs="仿宋_GB2312"/>
          <w:color w:val="000000" w:themeColor="text1"/>
          <w:sz w:val="32"/>
          <w:szCs w:val="32"/>
          <w14:textFill>
            <w14:solidFill>
              <w14:schemeClr w14:val="tx1"/>
            </w14:solidFill>
          </w14:textFill>
        </w:rPr>
        <w:t>将自主研发的技术成果进行了应用、转化和示范，在示范区取得了较好的直接或间接经济效益。大部分项目的实施和研究成果在实现优势特色产业绿色生产，减少化肥农药使用量，促进农业生产与生产环境协调发展的作用和效果明显，产生了较好的生态效益。项目实施进一步改善了试验基地的硬件条件，收集、整理和保存了多种作物种质资源，对农业环境、土壤质量、植物保护、国家天敌昆虫等进行的观测和监测，为我区农业科技的发展提供了有效保障，社会效益明显。项目以搭建合作关系为抓手，通过技术合作、联合攻关</w:t>
      </w:r>
      <w:r>
        <w:rPr>
          <w:rFonts w:hint="eastAsia" w:ascii="仿宋_GB2312" w:hAnsi="仿宋_GB2312" w:cs="仿宋_GB2312"/>
          <w:color w:val="000000" w:themeColor="text1"/>
          <w:sz w:val="32"/>
          <w:szCs w:val="32"/>
          <w:lang w:eastAsia="zh-CN"/>
          <w14:textFill>
            <w14:solidFill>
              <w14:schemeClr w14:val="tx1"/>
            </w14:solidFill>
          </w14:textFill>
        </w:rPr>
        <w:t>、</w:t>
      </w:r>
      <w:r>
        <w:rPr>
          <w:rFonts w:hint="eastAsia" w:ascii="仿宋_GB2312" w:hAnsi="仿宋_GB2312" w:cs="仿宋_GB2312"/>
          <w:color w:val="000000" w:themeColor="text1"/>
          <w:sz w:val="32"/>
          <w:szCs w:val="32"/>
          <w14:textFill>
            <w14:solidFill>
              <w14:schemeClr w14:val="tx1"/>
            </w14:solidFill>
          </w14:textFill>
        </w:rPr>
        <w:t>借鉴、引进先进技术，提升科技协同创新能力，开发了多项核心技术与种养技术体系</w:t>
      </w:r>
      <w:r>
        <w:rPr>
          <w:rFonts w:hint="eastAsia" w:ascii="仿宋_GB2312" w:hAnsi="仿宋_GB2312" w:cs="仿宋_GB2312"/>
          <w:color w:val="000000" w:themeColor="text1"/>
          <w:sz w:val="32"/>
          <w:szCs w:val="32"/>
          <w:lang w:eastAsia="zh-CN"/>
          <w14:textFill>
            <w14:solidFill>
              <w14:schemeClr w14:val="tx1"/>
            </w14:solidFill>
          </w14:textFill>
        </w:rPr>
        <w:t>及</w:t>
      </w:r>
      <w:r>
        <w:rPr>
          <w:rFonts w:hint="eastAsia" w:ascii="仿宋_GB2312" w:hAnsi="仿宋_GB2312" w:cs="仿宋_GB2312"/>
          <w:color w:val="000000" w:themeColor="text1"/>
          <w:sz w:val="32"/>
          <w:szCs w:val="32"/>
          <w14:textFill>
            <w14:solidFill>
              <w14:schemeClr w14:val="tx1"/>
            </w14:solidFill>
          </w14:textFill>
        </w:rPr>
        <w:t>模式，对外合作成效明显。项目在培养青年人才，组建、培育研发团队</w:t>
      </w:r>
      <w:r>
        <w:rPr>
          <w:rFonts w:hint="eastAsia" w:ascii="仿宋_GB2312" w:hAnsi="仿宋_GB2312" w:cs="仿宋_GB2312"/>
          <w:color w:val="000000" w:themeColor="text1"/>
          <w:sz w:val="32"/>
          <w:szCs w:val="32"/>
          <w:lang w:eastAsia="zh-CN"/>
          <w14:textFill>
            <w14:solidFill>
              <w14:schemeClr w14:val="tx1"/>
            </w14:solidFill>
          </w14:textFill>
        </w:rPr>
        <w:t>上</w:t>
      </w:r>
      <w:r>
        <w:rPr>
          <w:rFonts w:hint="eastAsia" w:ascii="仿宋_GB2312" w:hAnsi="仿宋_GB2312" w:cs="仿宋_GB2312"/>
          <w:color w:val="000000" w:themeColor="text1"/>
          <w:sz w:val="32"/>
          <w:szCs w:val="32"/>
          <w14:textFill>
            <w14:solidFill>
              <w14:schemeClr w14:val="tx1"/>
            </w14:solidFill>
          </w14:textFill>
        </w:rPr>
        <w:t>，为我区优势特色产业可持续发展提供了技术和人才储备，项目可持续影响力较强。</w:t>
      </w:r>
    </w:p>
    <w:p>
      <w:pPr>
        <w:spacing w:line="550" w:lineRule="exact"/>
        <w:ind w:firstLine="640" w:firstLineChars="200"/>
        <w:rPr>
          <w:rFonts w:ascii="仿宋_GB2312" w:hAnsi="仿宋"/>
          <w:sz w:val="32"/>
          <w:szCs w:val="32"/>
        </w:rPr>
      </w:pPr>
      <w:r>
        <w:rPr>
          <w:rFonts w:hint="eastAsia" w:ascii="仿宋_GB2312" w:hAnsi="仿宋_GB2312" w:cs="仿宋_GB2312"/>
          <w:color w:val="000000" w:themeColor="text1"/>
          <w:sz w:val="32"/>
          <w:szCs w:val="32"/>
          <w14:textFill>
            <w14:solidFill>
              <w14:schemeClr w14:val="tx1"/>
            </w14:solidFill>
          </w14:textFill>
        </w:rPr>
        <w:t>5、</w:t>
      </w:r>
      <w:r>
        <w:rPr>
          <w:rFonts w:hint="eastAsia" w:ascii="仿宋_GB2312" w:hAnsi="仿宋"/>
          <w:sz w:val="32"/>
          <w:szCs w:val="32"/>
        </w:rPr>
        <w:t>满意度绩效目标包括地方行业部门满意度、农户满意度、合作社满意度、企业满意度等指标。根据各项目绩效评价调查表满意度情况填报的数据显示，非常满意的占比较高。</w:t>
      </w:r>
      <w:r>
        <w:rPr>
          <w:rFonts w:hint="eastAsia" w:ascii="仿宋_GB2312" w:hAnsi="华文中宋"/>
          <w:color w:val="000000" w:themeColor="text1"/>
          <w:sz w:val="32"/>
          <w:szCs w:val="32"/>
          <w14:textFill>
            <w14:solidFill>
              <w14:schemeClr w14:val="tx1"/>
            </w14:solidFill>
          </w14:textFill>
        </w:rPr>
        <w:t>以各专项资金占总资金的比重为权重进行加权平均，</w:t>
      </w:r>
      <w:r>
        <w:rPr>
          <w:rFonts w:hint="eastAsia" w:ascii="仿宋_GB2312" w:hAnsi="宋体"/>
          <w:spacing w:val="-4"/>
          <w:sz w:val="32"/>
          <w:szCs w:val="32"/>
        </w:rPr>
        <w:t>研究人员对农科院及承担单位提供的相关服务工作非常满意的平均率为92.8%，表明农科院主管部门及承担单位对项目的管理到位，相关服务工作开展良好</w:t>
      </w:r>
      <w:r>
        <w:rPr>
          <w:rFonts w:hint="eastAsia" w:ascii="仿宋_GB2312" w:hAnsi="Simang"/>
          <w:sz w:val="32"/>
          <w:szCs w:val="32"/>
        </w:rPr>
        <w:t>。项目实施区（县）农户、企业、家庭农场、合作社等对项目实施</w:t>
      </w:r>
      <w:r>
        <w:rPr>
          <w:rFonts w:hint="eastAsia" w:ascii="仿宋_GB2312" w:hAnsi="宋体"/>
          <w:spacing w:val="-4"/>
          <w:sz w:val="32"/>
          <w:szCs w:val="32"/>
        </w:rPr>
        <w:t>非常满意的平均率为91.2%，表明项目的实施给各利益相关方带来了技术支持和效益。</w:t>
      </w:r>
    </w:p>
    <w:p>
      <w:pPr>
        <w:widowControl/>
        <w:spacing w:line="550" w:lineRule="exact"/>
        <w:ind w:firstLine="640" w:firstLineChars="200"/>
        <w:rPr>
          <w:rFonts w:ascii="黑体" w:hAnsi="黑体" w:eastAsia="黑体" w:cs="宋体"/>
          <w:color w:val="000000" w:themeColor="text1"/>
          <w:kern w:val="0"/>
          <w:sz w:val="32"/>
          <w:szCs w:val="32"/>
          <w14:textFill>
            <w14:solidFill>
              <w14:schemeClr w14:val="tx1"/>
            </w14:solidFill>
          </w14:textFill>
        </w:rPr>
      </w:pPr>
      <w:r>
        <w:rPr>
          <w:rFonts w:hint="eastAsia" w:ascii="黑体" w:hAnsi="黑体" w:eastAsia="黑体" w:cs="宋体"/>
          <w:color w:val="000000" w:themeColor="text1"/>
          <w:kern w:val="0"/>
          <w:sz w:val="32"/>
          <w:szCs w:val="32"/>
          <w14:textFill>
            <w14:solidFill>
              <w14:schemeClr w14:val="tx1"/>
            </w14:solidFill>
          </w14:textFill>
        </w:rPr>
        <w:t>三、主要成效及做法</w:t>
      </w:r>
    </w:p>
    <w:p>
      <w:pPr>
        <w:spacing w:line="550" w:lineRule="exact"/>
        <w:ind w:firstLine="640" w:firstLineChars="200"/>
        <w:rPr>
          <w:rFonts w:ascii="仿宋_GB2312" w:hAnsi="宋体" w:cs="方正小标宋简体"/>
          <w:color w:val="000000" w:themeColor="text1"/>
          <w:sz w:val="32"/>
          <w:szCs w:val="32"/>
          <w14:textFill>
            <w14:solidFill>
              <w14:schemeClr w14:val="tx1"/>
            </w14:solidFill>
          </w14:textFill>
        </w:rPr>
      </w:pPr>
      <w:r>
        <w:rPr>
          <w:rFonts w:hint="eastAsia" w:ascii="楷体_GB2312" w:hAnsi="楷体_GB2312" w:eastAsia="楷体_GB2312" w:cs="楷体_GB2312"/>
          <w:color w:val="000000" w:themeColor="text1"/>
          <w:sz w:val="32"/>
          <w:szCs w:val="32"/>
          <w14:textFill>
            <w14:solidFill>
              <w14:schemeClr w14:val="tx1"/>
            </w14:solidFill>
          </w14:textFill>
        </w:rPr>
        <w:t>（一）立项程序完备为项目规范实施奠定了基础。</w:t>
      </w:r>
      <w:r>
        <w:rPr>
          <w:rFonts w:hint="eastAsia" w:ascii="仿宋_GB2312" w:hAnsi="仿宋"/>
          <w:color w:val="000000" w:themeColor="text1"/>
          <w:sz w:val="32"/>
          <w:szCs w:val="32"/>
          <w14:textFill>
            <w14:solidFill>
              <w14:schemeClr w14:val="tx1"/>
            </w14:solidFill>
          </w14:textFill>
        </w:rPr>
        <w:t>农科院根据项目特点专门设计</w:t>
      </w:r>
      <w:r>
        <w:rPr>
          <w:rFonts w:hint="eastAsia" w:ascii="仿宋_GB2312" w:hAnsi="宋体" w:cs="Simang"/>
          <w:color w:val="000000" w:themeColor="text1"/>
          <w:sz w:val="32"/>
          <w:szCs w:val="32"/>
          <w14:textFill>
            <w14:solidFill>
              <w14:schemeClr w14:val="tx1"/>
            </w14:solidFill>
          </w14:textFill>
        </w:rPr>
        <w:t>制订了《自治区农业科技自主创新资金项目任务书》，任务书设置有</w:t>
      </w:r>
      <w:r>
        <w:rPr>
          <w:rFonts w:hint="eastAsia" w:ascii="仿宋_GB2312" w:hAnsi="仿宋" w:cs="宋体"/>
          <w:color w:val="000000" w:themeColor="text1"/>
          <w:kern w:val="0"/>
          <w:sz w:val="32"/>
          <w:szCs w:val="32"/>
          <w14:textFill>
            <w14:solidFill>
              <w14:schemeClr w14:val="tx1"/>
            </w14:solidFill>
          </w14:textFill>
        </w:rPr>
        <w:t>研究</w:t>
      </w:r>
      <w:r>
        <w:rPr>
          <w:rFonts w:hint="eastAsia" w:ascii="仿宋_GB2312" w:hAnsi="宋体" w:cs="Simang"/>
          <w:color w:val="000000" w:themeColor="text1"/>
          <w:sz w:val="32"/>
          <w:szCs w:val="32"/>
          <w14:textFill>
            <w14:solidFill>
              <w14:schemeClr w14:val="tx1"/>
            </w14:solidFill>
          </w14:textFill>
        </w:rPr>
        <w:t>内容、预期效益、绩效考核指标、年度计划目标、经费预算使用等栏目，条理清晰，全面细致，填报要求严格。</w:t>
      </w:r>
      <w:r>
        <w:rPr>
          <w:rFonts w:hint="eastAsia" w:ascii="仿宋_GB2312" w:hAnsi="仿宋" w:cs="宋体"/>
          <w:color w:val="000000" w:themeColor="text1"/>
          <w:kern w:val="0"/>
          <w:sz w:val="32"/>
          <w:szCs w:val="32"/>
          <w14:textFill>
            <w14:solidFill>
              <w14:schemeClr w14:val="tx1"/>
            </w14:solidFill>
          </w14:textFill>
        </w:rPr>
        <w:t>任务书</w:t>
      </w:r>
      <w:r>
        <w:rPr>
          <w:rFonts w:hint="eastAsia" w:ascii="仿宋_GB2312" w:hAnsi="宋体" w:cs="Simang"/>
          <w:color w:val="000000" w:themeColor="text1"/>
          <w:sz w:val="32"/>
          <w:szCs w:val="32"/>
          <w14:textFill>
            <w14:solidFill>
              <w14:schemeClr w14:val="tx1"/>
            </w14:solidFill>
          </w14:textFill>
        </w:rPr>
        <w:t>规范项目按计划实施，并为经费拨付、检查验收、绩效评价提供了基本依据。农科院和实施单位还对项目进行了立项论证评审，</w:t>
      </w:r>
      <w:r>
        <w:rPr>
          <w:rFonts w:hint="eastAsia" w:ascii="仿宋_GB2312" w:hAnsi="微软雅黑"/>
          <w:color w:val="000000" w:themeColor="text1"/>
          <w:sz w:val="32"/>
          <w:szCs w:val="32"/>
          <w:shd w:val="clear" w:color="auto" w:fill="FFFFFF"/>
          <w14:textFill>
            <w14:solidFill>
              <w14:schemeClr w14:val="tx1"/>
            </w14:solidFill>
          </w14:textFill>
        </w:rPr>
        <w:t>提高了项目的研究水平</w:t>
      </w:r>
      <w:r>
        <w:rPr>
          <w:rFonts w:hint="eastAsia" w:ascii="仿宋_GB2312" w:hAnsi="宋体" w:cs="Simang"/>
          <w:color w:val="000000" w:themeColor="text1"/>
          <w:sz w:val="32"/>
          <w:szCs w:val="32"/>
          <w14:textFill>
            <w14:solidFill>
              <w14:schemeClr w14:val="tx1"/>
            </w14:solidFill>
          </w14:textFill>
        </w:rPr>
        <w:t>。以上做法为</w:t>
      </w:r>
      <w:r>
        <w:rPr>
          <w:rFonts w:hint="eastAsia" w:ascii="仿宋_GB2312" w:hAnsi="宋体" w:cs="方正小标宋简体"/>
          <w:color w:val="000000" w:themeColor="text1"/>
          <w:sz w:val="32"/>
          <w:szCs w:val="32"/>
          <w14:textFill>
            <w14:solidFill>
              <w14:schemeClr w14:val="tx1"/>
            </w14:solidFill>
          </w14:textFill>
        </w:rPr>
        <w:t>项目</w:t>
      </w:r>
      <w:r>
        <w:rPr>
          <w:rFonts w:hint="eastAsia" w:ascii="仿宋_GB2312"/>
          <w:color w:val="000000" w:themeColor="text1"/>
          <w:sz w:val="32"/>
          <w:szCs w:val="32"/>
          <w14:textFill>
            <w14:solidFill>
              <w14:schemeClr w14:val="tx1"/>
            </w14:solidFill>
          </w14:textFill>
        </w:rPr>
        <w:t>规范实施</w:t>
      </w:r>
      <w:r>
        <w:rPr>
          <w:rFonts w:hint="eastAsia" w:ascii="仿宋_GB2312" w:hAnsi="宋体" w:cs="方正小标宋简体"/>
          <w:color w:val="000000" w:themeColor="text1"/>
          <w:sz w:val="32"/>
          <w:szCs w:val="32"/>
          <w14:textFill>
            <w14:solidFill>
              <w14:schemeClr w14:val="tx1"/>
            </w14:solidFill>
          </w14:textFill>
        </w:rPr>
        <w:t>奠定了基础。</w:t>
      </w:r>
    </w:p>
    <w:p>
      <w:pPr>
        <w:spacing w:line="550" w:lineRule="exact"/>
        <w:ind w:firstLine="640" w:firstLineChars="200"/>
        <w:rPr>
          <w:rFonts w:ascii="仿宋_GB2312" w:hAnsi="仿宋" w:cs="宋体"/>
          <w:color w:val="000000" w:themeColor="text1"/>
          <w:kern w:val="0"/>
          <w:sz w:val="32"/>
          <w:szCs w:val="32"/>
          <w14:textFill>
            <w14:solidFill>
              <w14:schemeClr w14:val="tx1"/>
            </w14:solidFill>
          </w14:textFill>
        </w:rPr>
      </w:pPr>
      <w:r>
        <w:rPr>
          <w:rFonts w:hint="eastAsia" w:ascii="楷体_GB2312" w:hAnsi="楷体_GB2312" w:eastAsia="楷体_GB2312" w:cs="楷体_GB2312"/>
          <w:color w:val="000000" w:themeColor="text1"/>
          <w:sz w:val="32"/>
          <w:szCs w:val="32"/>
          <w14:textFill>
            <w14:solidFill>
              <w14:schemeClr w14:val="tx1"/>
            </w14:solidFill>
          </w14:textFill>
        </w:rPr>
        <w:t>（二）</w:t>
      </w:r>
      <w:r>
        <w:rPr>
          <w:rFonts w:hint="eastAsia" w:ascii="楷体_GB2312" w:hAnsi="楷体_GB2312" w:eastAsia="楷体_GB2312" w:cs="楷体_GB2312"/>
          <w:bCs/>
          <w:color w:val="000000" w:themeColor="text1"/>
          <w:sz w:val="32"/>
          <w:szCs w:val="32"/>
          <w14:textFill>
            <w14:solidFill>
              <w14:schemeClr w14:val="tx1"/>
            </w14:solidFill>
          </w14:textFill>
        </w:rPr>
        <w:t>经费使用卡制度保障了资金支出合法合规。</w:t>
      </w:r>
      <w:r>
        <w:rPr>
          <w:rFonts w:hint="eastAsia" w:ascii="仿宋_GB2312" w:hAnsi="仿宋_GB2312" w:cs="仿宋_GB2312"/>
          <w:color w:val="000000" w:themeColor="text1"/>
          <w:sz w:val="32"/>
          <w:szCs w:val="32"/>
          <w14:textFill>
            <w14:solidFill>
              <w14:schemeClr w14:val="tx1"/>
            </w14:solidFill>
          </w14:textFill>
        </w:rPr>
        <w:t>每个项目</w:t>
      </w:r>
      <w:r>
        <w:rPr>
          <w:rFonts w:hint="eastAsia" w:ascii="仿宋_GB2312" w:hAnsi="仿宋" w:cs="宋体"/>
          <w:color w:val="000000" w:themeColor="text1"/>
          <w:kern w:val="0"/>
          <w:sz w:val="32"/>
          <w:szCs w:val="32"/>
          <w14:textFill>
            <w14:solidFill>
              <w14:schemeClr w14:val="tx1"/>
            </w14:solidFill>
          </w14:textFill>
        </w:rPr>
        <w:t>除单独核算，专项管理外，还建立了科研项目经费使用卡制度。经费使用卡作为项目资金支出的依据，其支出必须按照经费使用卡中各课目预算支出执行。制度规定，各实施项目既要制定经费使用计划总表，也要制定年度计划表，且经费使用卡的经费预算须与年度设计书中经费预算一致，预算经费支出必须说明依据或理由，保障了资金支出合法合规。</w:t>
      </w:r>
    </w:p>
    <w:p>
      <w:pPr>
        <w:spacing w:line="550" w:lineRule="exact"/>
        <w:ind w:firstLine="640" w:firstLineChars="200"/>
        <w:rPr>
          <w:rFonts w:ascii="仿宋_GB2312" w:hAnsi="仿宋_GB2312" w:cs="仿宋_GB2312"/>
          <w:bCs/>
          <w:color w:val="000000" w:themeColor="text1"/>
          <w:sz w:val="32"/>
          <w:szCs w:val="32"/>
          <w14:textFill>
            <w14:solidFill>
              <w14:schemeClr w14:val="tx1"/>
            </w14:solidFill>
          </w14:textFill>
        </w:rPr>
      </w:pPr>
      <w:r>
        <w:rPr>
          <w:rFonts w:hint="eastAsia" w:ascii="楷体_GB2312" w:hAnsi="楷体_GB2312" w:eastAsia="楷体_GB2312" w:cs="楷体_GB2312"/>
          <w:bCs/>
          <w:color w:val="000000" w:themeColor="text1"/>
          <w:sz w:val="32"/>
          <w:szCs w:val="32"/>
          <w14:textFill>
            <w14:solidFill>
              <w14:schemeClr w14:val="tx1"/>
            </w14:solidFill>
          </w14:textFill>
        </w:rPr>
        <w:t>（三）组织管理规范为项目取得成果提供了保障。</w:t>
      </w:r>
      <w:r>
        <w:rPr>
          <w:rFonts w:hint="eastAsia" w:ascii="仿宋_GB2312" w:hAnsi="仿宋_GB2312" w:cs="仿宋_GB2312"/>
          <w:bCs/>
          <w:color w:val="000000" w:themeColor="text1"/>
          <w:sz w:val="32"/>
          <w:szCs w:val="32"/>
          <w:shd w:val="clear" w:color="auto" w:fill="FFFFFF"/>
          <w14:textFill>
            <w14:solidFill>
              <w14:schemeClr w14:val="tx1"/>
            </w14:solidFill>
          </w14:textFill>
        </w:rPr>
        <w:t>农科院和实施单位严格项目运行管理，除院级管理部门按绩效目标进行项目检查、指导外，各项目实施单位也都制订了年度绩效目标，督促各项目按计划进行，在院、所两级部门的推进和各项目组的努力下，项目较好地完成了年度任务，总体产出和绩效良好，组织实施有效，</w:t>
      </w:r>
      <w:r>
        <w:rPr>
          <w:rFonts w:hint="eastAsia" w:ascii="仿宋_GB2312" w:hAnsi="仿宋_GB2312" w:cs="仿宋_GB2312"/>
          <w:bCs/>
          <w:color w:val="000000" w:themeColor="text1"/>
          <w:sz w:val="32"/>
          <w:szCs w:val="32"/>
          <w14:textFill>
            <w14:solidFill>
              <w14:schemeClr w14:val="tx1"/>
            </w14:solidFill>
          </w14:textFill>
        </w:rPr>
        <w:t>为项目取得成果提供了保障。</w:t>
      </w:r>
    </w:p>
    <w:p>
      <w:pPr>
        <w:spacing w:line="550" w:lineRule="exact"/>
        <w:ind w:firstLine="640" w:firstLineChars="200"/>
        <w:rPr>
          <w:rFonts w:ascii="仿宋_GB2312" w:hAnsi="仿宋" w:cs="宋体"/>
          <w:color w:val="000000" w:themeColor="text1"/>
          <w:kern w:val="0"/>
          <w:sz w:val="32"/>
          <w:szCs w:val="32"/>
          <w14:textFill>
            <w14:solidFill>
              <w14:schemeClr w14:val="tx1"/>
            </w14:solidFill>
          </w14:textFill>
        </w:rPr>
      </w:pPr>
      <w:r>
        <w:rPr>
          <w:rFonts w:hint="eastAsia" w:ascii="楷体_GB2312" w:hAnsi="楷体_GB2312" w:eastAsia="楷体_GB2312" w:cs="楷体_GB2312"/>
          <w:bCs/>
          <w:color w:val="000000" w:themeColor="text1"/>
          <w:sz w:val="32"/>
          <w:szCs w:val="32"/>
          <w14:textFill>
            <w14:solidFill>
              <w14:schemeClr w14:val="tx1"/>
            </w14:solidFill>
          </w14:textFill>
        </w:rPr>
        <w:t>（四）多种形式灵活应用提升了项目的实施效果。</w:t>
      </w:r>
      <w:r>
        <w:rPr>
          <w:rFonts w:hint="eastAsia" w:ascii="仿宋_GB2312" w:hAnsi="仿宋_GB2312" w:cs="仿宋_GB2312"/>
          <w:bCs/>
          <w:color w:val="000000" w:themeColor="text1"/>
          <w:sz w:val="32"/>
          <w:szCs w:val="32"/>
          <w14:textFill>
            <w14:solidFill>
              <w14:schemeClr w14:val="tx1"/>
            </w14:solidFill>
          </w14:textFill>
        </w:rPr>
        <w:t>如</w:t>
      </w:r>
      <w:r>
        <w:rPr>
          <w:rFonts w:hint="eastAsia" w:ascii="仿宋_GB2312" w:hAnsi="仿宋" w:cs="宋体"/>
          <w:color w:val="000000" w:themeColor="text1"/>
          <w:kern w:val="0"/>
          <w:sz w:val="32"/>
          <w:szCs w:val="32"/>
          <w14:textFill>
            <w14:solidFill>
              <w14:schemeClr w14:val="tx1"/>
            </w14:solidFill>
          </w14:textFill>
        </w:rPr>
        <w:t>农业高质量发展和生态保护科技创新示范专项采用“问题导向+技术示范培训+效果落地”的服务模式解决科技难题，为推动地方产业发展提供技术支撑。对外合作交流专项通过加强与区外对口高等院校与科研院所的合作，开拓了东西科技合作的新途径，促进了跨学科合作，为农科院复合型人才的培养提供了较高的平台。科技成果转化专项通过院地、院企合作促进科技成果的转化，取得了较好的经济社会效益。</w:t>
      </w:r>
    </w:p>
    <w:p>
      <w:pPr>
        <w:spacing w:line="550" w:lineRule="exact"/>
        <w:ind w:firstLine="640" w:firstLineChars="200"/>
        <w:rPr>
          <w:rFonts w:ascii="黑体" w:hAnsi="黑体" w:eastAsia="黑体" w:cs="黑体"/>
          <w:color w:val="000000" w:themeColor="text1"/>
          <w:sz w:val="32"/>
          <w:szCs w:val="32"/>
          <w:shd w:val="clear" w:color="auto" w:fill="FFFFFF"/>
          <w14:textFill>
            <w14:solidFill>
              <w14:schemeClr w14:val="tx1"/>
            </w14:solidFill>
          </w14:textFill>
        </w:rPr>
      </w:pPr>
      <w:r>
        <w:rPr>
          <w:rFonts w:hint="eastAsia" w:ascii="黑体" w:hAnsi="黑体" w:eastAsia="黑体" w:cs="黑体"/>
          <w:color w:val="000000" w:themeColor="text1"/>
          <w:sz w:val="32"/>
          <w:szCs w:val="32"/>
          <w:shd w:val="clear" w:color="auto" w:fill="FFFFFF"/>
          <w14:textFill>
            <w14:solidFill>
              <w14:schemeClr w14:val="tx1"/>
            </w14:solidFill>
          </w14:textFill>
        </w:rPr>
        <w:t>四、存在问题及建议</w:t>
      </w:r>
    </w:p>
    <w:p>
      <w:pPr>
        <w:widowControl/>
        <w:spacing w:line="550" w:lineRule="exact"/>
        <w:ind w:firstLine="640" w:firstLineChars="200"/>
        <w:jc w:val="left"/>
        <w:rPr>
          <w:rFonts w:ascii="楷体_GB2312" w:hAnsi="楷体_GB2312" w:eastAsia="楷体_GB2312" w:cs="楷体_GB2312"/>
          <w:color w:val="000000" w:themeColor="text1"/>
          <w:kern w:val="0"/>
          <w:sz w:val="32"/>
          <w:szCs w:val="32"/>
          <w14:textFill>
            <w14:solidFill>
              <w14:schemeClr w14:val="tx1"/>
            </w14:solidFill>
          </w14:textFill>
        </w:rPr>
      </w:pPr>
      <w:r>
        <w:rPr>
          <w:rFonts w:hint="eastAsia" w:ascii="楷体_GB2312" w:hAnsi="楷体_GB2312" w:eastAsia="楷体_GB2312" w:cs="楷体_GB2312"/>
          <w:color w:val="000000" w:themeColor="text1"/>
          <w:kern w:val="0"/>
          <w:sz w:val="32"/>
          <w:szCs w:val="32"/>
          <w14:textFill>
            <w14:solidFill>
              <w14:schemeClr w14:val="tx1"/>
            </w14:solidFill>
          </w14:textFill>
        </w:rPr>
        <w:t xml:space="preserve">（一）存在问题 </w:t>
      </w:r>
    </w:p>
    <w:p>
      <w:pPr>
        <w:spacing w:line="550" w:lineRule="exact"/>
        <w:ind w:firstLine="640" w:firstLineChars="200"/>
        <w:rPr>
          <w:rFonts w:ascii="仿宋_GB2312" w:hAnsi="仿宋_GB2312" w:cs="仿宋_GB2312"/>
          <w:color w:val="000000" w:themeColor="text1"/>
          <w:sz w:val="32"/>
          <w:szCs w:val="32"/>
          <w14:textFill>
            <w14:solidFill>
              <w14:schemeClr w14:val="tx1"/>
            </w14:solidFill>
          </w14:textFill>
        </w:rPr>
      </w:pPr>
      <w:r>
        <w:rPr>
          <w:rFonts w:hint="eastAsia" w:ascii="仿宋_GB2312" w:hAnsi="仿宋_GB2312" w:cs="仿宋_GB2312"/>
          <w:color w:val="000000" w:themeColor="text1"/>
          <w:sz w:val="32"/>
          <w:szCs w:val="32"/>
          <w14:textFill>
            <w14:solidFill>
              <w14:schemeClr w14:val="tx1"/>
            </w14:solidFill>
          </w14:textFill>
        </w:rPr>
        <w:t>1、部分专项的总体绩效指标设定与具体项目实施内容的契合度不够。绩效指标中的部分“有效提升”、“效果显著”等程度性指标缺乏可行性与客观具体的量化评价标准。个别项目关键指标未在专项总体绩效指标中体现，绩效目标合理性不够。专项的绩效产出目标及指标值的设定较低。</w:t>
      </w:r>
    </w:p>
    <w:p>
      <w:pPr>
        <w:spacing w:line="550" w:lineRule="exact"/>
        <w:ind w:firstLine="640" w:firstLineChars="200"/>
        <w:rPr>
          <w:rFonts w:ascii="仿宋_GB2312" w:hAnsi="仿宋_GB2312" w:cs="仿宋_GB2312"/>
          <w:color w:val="000000" w:themeColor="text1"/>
          <w:sz w:val="32"/>
          <w:szCs w:val="32"/>
          <w14:textFill>
            <w14:solidFill>
              <w14:schemeClr w14:val="tx1"/>
            </w14:solidFill>
          </w14:textFill>
        </w:rPr>
      </w:pPr>
      <w:r>
        <w:rPr>
          <w:rFonts w:hint="eastAsia" w:ascii="仿宋_GB2312" w:hAnsi="仿宋_GB2312" w:cs="仿宋_GB2312"/>
          <w:color w:val="000000" w:themeColor="text1"/>
          <w:sz w:val="32"/>
          <w:szCs w:val="32"/>
          <w14:textFill>
            <w14:solidFill>
              <w14:schemeClr w14:val="tx1"/>
            </w14:solidFill>
          </w14:textFill>
        </w:rPr>
        <w:t>2、少数项目由于实验数据不完善，试验条件还不太成熟、论文未完成等原因导致考核指标没完成，致使项目延期。</w:t>
      </w:r>
    </w:p>
    <w:p>
      <w:pPr>
        <w:spacing w:line="550" w:lineRule="exact"/>
        <w:ind w:firstLine="640" w:firstLineChars="200"/>
        <w:rPr>
          <w:rFonts w:ascii="仿宋_GB2312" w:hAnsi="仿宋_GB2312" w:cs="仿宋_GB2312"/>
          <w:color w:val="000000" w:themeColor="text1"/>
          <w:sz w:val="32"/>
          <w:szCs w:val="32"/>
          <w14:textFill>
            <w14:solidFill>
              <w14:schemeClr w14:val="tx1"/>
            </w14:solidFill>
          </w14:textFill>
        </w:rPr>
      </w:pPr>
      <w:r>
        <w:rPr>
          <w:rFonts w:hint="eastAsia" w:ascii="仿宋_GB2312" w:hAnsi="仿宋_GB2312" w:cs="仿宋_GB2312"/>
          <w:color w:val="000000" w:themeColor="text1"/>
          <w:sz w:val="32"/>
          <w:szCs w:val="32"/>
          <w14:textFill>
            <w14:solidFill>
              <w14:schemeClr w14:val="tx1"/>
            </w14:solidFill>
          </w14:textFill>
        </w:rPr>
        <w:t>3、对外合作交流专项对合作单位缺乏管理与监督机制，缺少对合作交流、人才培养的考核指标。</w:t>
      </w:r>
    </w:p>
    <w:p>
      <w:pPr>
        <w:widowControl/>
        <w:spacing w:line="550" w:lineRule="exact"/>
        <w:ind w:firstLine="640" w:firstLineChars="200"/>
        <w:jc w:val="left"/>
        <w:rPr>
          <w:rFonts w:ascii="楷体_GB2312" w:hAnsi="楷体_GB2312" w:eastAsia="楷体_GB2312" w:cs="楷体_GB2312"/>
          <w:color w:val="000000" w:themeColor="text1"/>
          <w:kern w:val="0"/>
          <w:sz w:val="32"/>
          <w:szCs w:val="32"/>
          <w14:textFill>
            <w14:solidFill>
              <w14:schemeClr w14:val="tx1"/>
            </w14:solidFill>
          </w14:textFill>
        </w:rPr>
      </w:pPr>
      <w:r>
        <w:rPr>
          <w:rFonts w:hint="eastAsia" w:ascii="楷体_GB2312" w:hAnsi="楷体_GB2312" w:eastAsia="楷体_GB2312" w:cs="楷体_GB2312"/>
          <w:color w:val="000000" w:themeColor="text1"/>
          <w:kern w:val="0"/>
          <w:sz w:val="32"/>
          <w:szCs w:val="32"/>
          <w14:textFill>
            <w14:solidFill>
              <w14:schemeClr w14:val="tx1"/>
            </w14:solidFill>
          </w14:textFill>
        </w:rPr>
        <w:t>（二）主要建议</w:t>
      </w:r>
    </w:p>
    <w:p>
      <w:pPr>
        <w:spacing w:line="550" w:lineRule="exact"/>
        <w:ind w:firstLine="640" w:firstLineChars="200"/>
        <w:rPr>
          <w:rFonts w:hint="eastAsia" w:ascii="仿宋_GB2312" w:hAnsi="仿宋_GB2312" w:cs="仿宋_GB2312"/>
          <w:color w:val="000000" w:themeColor="text1"/>
          <w:sz w:val="32"/>
          <w:szCs w:val="32"/>
          <w14:textFill>
            <w14:solidFill>
              <w14:schemeClr w14:val="tx1"/>
            </w14:solidFill>
          </w14:textFill>
        </w:rPr>
      </w:pPr>
      <w:r>
        <w:rPr>
          <w:rFonts w:hint="eastAsia" w:ascii="仿宋_GB2312" w:hAnsi="仿宋_GB2312" w:cs="仿宋_GB2312"/>
          <w:color w:val="000000" w:themeColor="text1"/>
          <w:sz w:val="32"/>
          <w:szCs w:val="32"/>
          <w14:textFill>
            <w14:solidFill>
              <w14:schemeClr w14:val="tx1"/>
            </w14:solidFill>
          </w14:textFill>
        </w:rPr>
        <w:t>1、建议加强财务部门、项目管理部门和项目负责人员相互间的沟通，依据各项目任务书填报的年度计划任务目标和考核指标制订绩效目标，将绩效目标的任务落实到具体的研究主体，保证绩效目标能够与各项目的实际工作相契合。提高管理方和科研人员对绩效指标认识程度，结合项目特点和实施周期，归纳总结出符合各专项特点的概括性指标，绩效指标设定应尽量量化。</w:t>
      </w:r>
      <w:r>
        <w:rPr>
          <w:rFonts w:hint="eastAsia" w:ascii="仿宋_GB2312"/>
          <w:color w:val="000000" w:themeColor="text1"/>
          <w:sz w:val="32"/>
          <w:szCs w:val="32"/>
          <w14:textFill>
            <w14:solidFill>
              <w14:schemeClr w14:val="tx1"/>
            </w14:solidFill>
          </w14:textFill>
        </w:rPr>
        <w:t>根据项目实施周期和科研规律，深入总结凝练创新点和研究成果，理顺研究内容与预期目标的匹配度，科学、合理地设定绩效指标和指标值。</w:t>
      </w:r>
    </w:p>
    <w:p>
      <w:pPr>
        <w:spacing w:line="550" w:lineRule="exact"/>
        <w:ind w:firstLine="640" w:firstLineChars="200"/>
        <w:rPr>
          <w:rFonts w:hint="eastAsia" w:ascii="仿宋_GB2312"/>
          <w:color w:val="000000" w:themeColor="text1"/>
          <w:sz w:val="32"/>
          <w:szCs w:val="32"/>
          <w14:textFill>
            <w14:solidFill>
              <w14:schemeClr w14:val="tx1"/>
            </w14:solidFill>
          </w14:textFill>
        </w:rPr>
      </w:pPr>
      <w:r>
        <w:rPr>
          <w:rFonts w:hint="eastAsia" w:ascii="仿宋_GB2312" w:hAnsi="仿宋_GB2312" w:cs="仿宋_GB2312"/>
          <w:color w:val="000000" w:themeColor="text1"/>
          <w:sz w:val="32"/>
          <w:szCs w:val="32"/>
          <w14:textFill>
            <w14:solidFill>
              <w14:schemeClr w14:val="tx1"/>
            </w14:solidFill>
          </w14:textFill>
        </w:rPr>
        <w:t>2、</w:t>
      </w:r>
      <w:r>
        <w:rPr>
          <w:rFonts w:hint="eastAsia" w:ascii="仿宋_GB2312"/>
          <w:color w:val="000000" w:themeColor="text1"/>
          <w:sz w:val="32"/>
          <w:szCs w:val="32"/>
          <w14:textFill>
            <w14:solidFill>
              <w14:schemeClr w14:val="tx1"/>
            </w14:solidFill>
          </w14:textFill>
        </w:rPr>
        <w:t>建议在项目立项时，对</w:t>
      </w:r>
      <w:r>
        <w:rPr>
          <w:rFonts w:hint="eastAsia" w:ascii="仿宋_GB2312" w:hAnsi="微软雅黑" w:cs="宋体"/>
          <w:color w:val="000000" w:themeColor="text1"/>
          <w:kern w:val="0"/>
          <w:sz w:val="32"/>
          <w:szCs w:val="32"/>
          <w14:textFill>
            <w14:solidFill>
              <w14:schemeClr w14:val="tx1"/>
            </w14:solidFill>
          </w14:textFill>
        </w:rPr>
        <w:t>预期目标完成、研究内容设置、试验</w:t>
      </w:r>
      <w:r>
        <w:rPr>
          <w:rFonts w:hint="eastAsia" w:ascii="仿宋_GB2312"/>
          <w:color w:val="000000" w:themeColor="text1"/>
          <w:sz w:val="32"/>
          <w:szCs w:val="32"/>
          <w14:textFill>
            <w14:solidFill>
              <w14:schemeClr w14:val="tx1"/>
            </w14:solidFill>
          </w14:textFill>
        </w:rPr>
        <w:t>研究条件等方面的可行性进行充分论证，制订出相对完善的任务计划，以免影响项目的实施和进展。</w:t>
      </w:r>
    </w:p>
    <w:p>
      <w:pPr>
        <w:spacing w:line="550" w:lineRule="exact"/>
        <w:ind w:firstLine="640" w:firstLineChars="200"/>
      </w:pPr>
      <w:r>
        <w:rPr>
          <w:rFonts w:hint="eastAsia" w:ascii="仿宋_GB2312"/>
          <w:color w:val="000000" w:themeColor="text1"/>
          <w:sz w:val="32"/>
          <w:szCs w:val="32"/>
          <w14:textFill>
            <w14:solidFill>
              <w14:schemeClr w14:val="tx1"/>
            </w14:solidFill>
          </w14:textFill>
        </w:rPr>
        <w:t>3、建议对外合作交流专项在后续管理中应注重合作单位的考评与监督，注重合作交流、人才培养等考核指标的设置，突出合作交流项目特点，切实发挥对外合作交流项目补短板、促发展的作用。</w:t>
      </w:r>
    </w:p>
    <w:p>
      <w:pPr>
        <w:pStyle w:val="2"/>
      </w:pPr>
      <w:r>
        <w:rPr>
          <w:rFonts w:hint="eastAsia" w:ascii="仿宋_GB2312" w:hAnsi="华文中宋"/>
          <w:color w:val="000000" w:themeColor="text1"/>
          <w:sz w:val="32"/>
          <w:szCs w:val="32"/>
          <w14:textFill>
            <w14:solidFill>
              <w14:schemeClr w14:val="tx1"/>
            </w14:solidFill>
          </w14:textFill>
        </w:rPr>
        <w:t xml:space="preserve">    </w:t>
      </w:r>
    </w:p>
    <w:p>
      <w:pPr>
        <w:rPr>
          <w:rFonts w:ascii="方正小标宋简体" w:hAnsi="方正小标宋简体" w:eastAsia="方正小标宋简体" w:cs="方正小标宋简体"/>
          <w:bCs/>
          <w:color w:val="000000" w:themeColor="text1"/>
          <w:sz w:val="44"/>
          <w:szCs w:val="44"/>
          <w14:textFill>
            <w14:solidFill>
              <w14:schemeClr w14:val="tx1"/>
            </w14:solidFill>
          </w14:textFill>
        </w:rPr>
      </w:pP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br w:type="page"/>
      </w:r>
    </w:p>
    <w:p>
      <w:pPr>
        <w:spacing w:line="700" w:lineRule="exact"/>
        <w:jc w:val="center"/>
        <w:rPr>
          <w:rFonts w:ascii="方正小标宋简体" w:hAnsi="方正小标宋简体" w:eastAsia="方正小标宋简体" w:cs="方正小标宋简体"/>
          <w:bCs/>
          <w:color w:val="000000" w:themeColor="text1"/>
          <w:sz w:val="44"/>
          <w:szCs w:val="44"/>
          <w14:textFill>
            <w14:solidFill>
              <w14:schemeClr w14:val="tx1"/>
            </w14:solidFill>
          </w14:textFill>
        </w:rPr>
      </w:pPr>
      <w:r>
        <w:rPr>
          <w:rFonts w:hint="eastAsia" w:ascii="方正小标宋简体" w:hAnsi="方正小标宋简体" w:eastAsia="方正小标宋简体" w:cs="方正小标宋简体"/>
          <w:bCs/>
          <w:color w:val="000000" w:themeColor="text1"/>
          <w:sz w:val="44"/>
          <w:szCs w:val="44"/>
          <w14:textFill>
            <w14:solidFill>
              <w14:schemeClr w14:val="tx1"/>
            </w14:solidFill>
          </w14:textFill>
        </w:rPr>
        <w:t>2021年度自治区农业科技自主创新资金</w:t>
      </w:r>
    </w:p>
    <w:p>
      <w:pPr>
        <w:spacing w:line="700" w:lineRule="exact"/>
        <w:jc w:val="center"/>
        <w:rPr>
          <w:rFonts w:ascii="方正小标宋简体" w:hAnsi="方正小标宋简体" w:eastAsia="方正小标宋简体" w:cs="方正小标宋简体"/>
          <w:bCs/>
          <w:color w:val="000000" w:themeColor="text1"/>
          <w:sz w:val="44"/>
          <w:szCs w:val="44"/>
          <w14:textFill>
            <w14:solidFill>
              <w14:schemeClr w14:val="tx1"/>
            </w14:solidFill>
          </w14:textFill>
        </w:rPr>
      </w:pPr>
      <w:r>
        <w:rPr>
          <w:rFonts w:hint="eastAsia" w:ascii="方正小标宋简体" w:hAnsi="方正小标宋简体" w:eastAsia="方正小标宋简体" w:cs="方正小标宋简体"/>
          <w:bCs/>
          <w:color w:val="000000" w:themeColor="text1"/>
          <w:sz w:val="44"/>
          <w:szCs w:val="44"/>
          <w14:textFill>
            <w14:solidFill>
              <w14:schemeClr w14:val="tx1"/>
            </w14:solidFill>
          </w14:textFill>
        </w:rPr>
        <w:t>项目绩效评价总报告</w:t>
      </w:r>
    </w:p>
    <w:p>
      <w:pPr>
        <w:pStyle w:val="2"/>
        <w:ind w:firstLine="600" w:firstLineChars="200"/>
        <w:rPr>
          <w:rFonts w:ascii="仿宋_GB2312" w:hAnsi="宋体" w:cs="宋体"/>
          <w:color w:val="000000"/>
          <w:kern w:val="0"/>
          <w:szCs w:val="30"/>
        </w:rPr>
      </w:pPr>
    </w:p>
    <w:p>
      <w:pPr>
        <w:spacing w:line="560" w:lineRule="exact"/>
        <w:ind w:firstLine="640" w:firstLineChars="200"/>
        <w:rPr>
          <w:rFonts w:ascii="仿宋_GB2312" w:hAnsi="华文中宋"/>
          <w:color w:val="000000" w:themeColor="text1"/>
          <w:sz w:val="32"/>
          <w:szCs w:val="32"/>
          <w14:textFill>
            <w14:solidFill>
              <w14:schemeClr w14:val="tx1"/>
            </w14:solidFill>
          </w14:textFill>
        </w:rPr>
      </w:pPr>
      <w:r>
        <w:rPr>
          <w:rFonts w:hint="eastAsia" w:ascii="仿宋_GB2312" w:hAnsi="华文中宋"/>
          <w:color w:val="000000" w:themeColor="text1"/>
          <w:sz w:val="32"/>
          <w:szCs w:val="32"/>
          <w14:textFill>
            <w14:solidFill>
              <w14:schemeClr w14:val="tx1"/>
            </w14:solidFill>
          </w14:textFill>
        </w:rPr>
        <w:t>为贯彻落实《自治区党委 人民政府关于全面实施预算绩效管理的实施意见》（宁党发[2019]9号），提高财政资源配置效率和使用效益，根据国家财政部《项目支出绩效评价管理办法》和自治区财政厅《关于开展2021年度转移支付预算执行情况的绩效自评和项目支出绩效评价工作的通知》的要求，宁夏农林科学院</w:t>
      </w:r>
      <w:r>
        <w:rPr>
          <w:rFonts w:hint="eastAsia" w:ascii="仿宋_GB2312" w:hAnsi="Arial" w:cs="Arial"/>
          <w:color w:val="000000" w:themeColor="text1"/>
          <w:sz w:val="32"/>
          <w:szCs w:val="32"/>
          <w:shd w:val="clear" w:color="auto" w:fill="FFFFFF"/>
          <w14:textFill>
            <w14:solidFill>
              <w14:schemeClr w14:val="tx1"/>
            </w14:solidFill>
          </w14:textFill>
        </w:rPr>
        <w:t>（以下简称农科院）</w:t>
      </w:r>
      <w:r>
        <w:rPr>
          <w:rFonts w:hint="eastAsia" w:ascii="仿宋_GB2312" w:hAnsi="华文中宋"/>
          <w:color w:val="000000" w:themeColor="text1"/>
          <w:sz w:val="32"/>
          <w:szCs w:val="32"/>
          <w14:textFill>
            <w14:solidFill>
              <w14:schemeClr w14:val="tx1"/>
            </w14:solidFill>
          </w14:textFill>
        </w:rPr>
        <w:t>委托宁夏科学技术情报学会和宁夏科技发展战略和信息研究所，对2021年度自治区农业科技自主创新资金项目</w:t>
      </w:r>
      <w:r>
        <w:rPr>
          <w:rFonts w:hint="eastAsia"/>
          <w:color w:val="000000" w:themeColor="text1"/>
          <w:sz w:val="32"/>
          <w:szCs w:val="32"/>
          <w14:textFill>
            <w14:solidFill>
              <w14:schemeClr w14:val="tx1"/>
            </w14:solidFill>
          </w14:textFill>
        </w:rPr>
        <w:t>（以下简称创新资金项目）</w:t>
      </w:r>
      <w:r>
        <w:rPr>
          <w:rFonts w:hint="eastAsia" w:ascii="仿宋_GB2312" w:hAnsi="华文中宋"/>
          <w:color w:val="000000" w:themeColor="text1"/>
          <w:sz w:val="32"/>
          <w:szCs w:val="32"/>
          <w14:textFill>
            <w14:solidFill>
              <w14:schemeClr w14:val="tx1"/>
            </w14:solidFill>
          </w14:textFill>
        </w:rPr>
        <w:t xml:space="preserve">进行绩效评价，现将评价情况报告如下。 </w:t>
      </w:r>
    </w:p>
    <w:p>
      <w:pPr>
        <w:pStyle w:val="4"/>
        <w:spacing w:before="0" w:after="0" w:line="560" w:lineRule="exact"/>
        <w:ind w:firstLine="640" w:firstLineChars="200"/>
        <w:rPr>
          <w:b w:val="0"/>
          <w:bCs/>
          <w:color w:val="000000" w:themeColor="text1"/>
          <w14:textFill>
            <w14:solidFill>
              <w14:schemeClr w14:val="tx1"/>
            </w14:solidFill>
          </w14:textFill>
        </w:rPr>
      </w:pPr>
      <w:bookmarkStart w:id="4" w:name="_Toc4152"/>
      <w:r>
        <w:rPr>
          <w:rFonts w:hint="eastAsia"/>
          <w:b w:val="0"/>
          <w:bCs/>
          <w:color w:val="000000" w:themeColor="text1"/>
          <w14:textFill>
            <w14:solidFill>
              <w14:schemeClr w14:val="tx1"/>
            </w14:solidFill>
          </w14:textFill>
        </w:rPr>
        <w:t>一、项目基本情况</w:t>
      </w:r>
    </w:p>
    <w:p>
      <w:pPr>
        <w:spacing w:line="560" w:lineRule="exact"/>
        <w:ind w:firstLine="600" w:firstLineChars="200"/>
        <w:rPr>
          <w:rFonts w:ascii="楷体_GB2312" w:hAnsi="楷体_GB2312" w:eastAsia="楷体_GB2312" w:cs="楷体_GB2312"/>
          <w:color w:val="000000" w:themeColor="text1"/>
          <w:szCs w:val="32"/>
          <w14:textFill>
            <w14:solidFill>
              <w14:schemeClr w14:val="tx1"/>
            </w14:solidFill>
          </w14:textFill>
        </w:rPr>
      </w:pPr>
      <w:bookmarkStart w:id="5" w:name="_Toc15475"/>
      <w:r>
        <w:rPr>
          <w:rFonts w:hint="eastAsia" w:ascii="楷体_GB2312" w:hAnsi="楷体_GB2312" w:eastAsia="楷体_GB2312" w:cs="楷体_GB2312"/>
          <w:color w:val="000000" w:themeColor="text1"/>
          <w:szCs w:val="32"/>
          <w14:textFill>
            <w14:solidFill>
              <w14:schemeClr w14:val="tx1"/>
            </w14:solidFill>
          </w14:textFill>
        </w:rPr>
        <w:t>（一）</w:t>
      </w:r>
      <w:bookmarkEnd w:id="5"/>
      <w:r>
        <w:rPr>
          <w:rFonts w:hint="eastAsia" w:ascii="楷体_GB2312" w:hAnsi="楷体_GB2312" w:eastAsia="楷体_GB2312" w:cs="楷体_GB2312"/>
          <w:color w:val="000000" w:themeColor="text1"/>
          <w:szCs w:val="32"/>
          <w14:textFill>
            <w14:solidFill>
              <w14:schemeClr w14:val="tx1"/>
            </w14:solidFill>
          </w14:textFill>
        </w:rPr>
        <w:t>项目概况</w:t>
      </w:r>
    </w:p>
    <w:p>
      <w:pPr>
        <w:spacing w:line="560" w:lineRule="exact"/>
        <w:ind w:firstLine="640" w:firstLineChars="200"/>
        <w:rPr>
          <w:rFonts w:hint="eastAsia" w:ascii="仿宋_GB2312" w:hAnsi="华文中宋"/>
          <w:color w:val="000000" w:themeColor="text1"/>
          <w:sz w:val="32"/>
          <w:szCs w:val="32"/>
          <w14:textFill>
            <w14:solidFill>
              <w14:schemeClr w14:val="tx1"/>
            </w14:solidFill>
          </w14:textFill>
        </w:rPr>
      </w:pPr>
      <w:r>
        <w:rPr>
          <w:rFonts w:hint="eastAsia" w:ascii="仿宋_GB2312" w:hAnsi="Arial" w:cs="Arial"/>
          <w:color w:val="000000" w:themeColor="text1"/>
          <w:sz w:val="32"/>
          <w:szCs w:val="32"/>
          <w:shd w:val="clear" w:color="auto" w:fill="FFFFFF"/>
          <w14:textFill>
            <w14:solidFill>
              <w14:schemeClr w14:val="tx1"/>
            </w14:solidFill>
          </w14:textFill>
        </w:rPr>
        <w:t>2014年，</w:t>
      </w:r>
      <w:r>
        <w:rPr>
          <w:rFonts w:hint="eastAsia" w:ascii="仿宋_GB2312" w:hAnsi="仿宋"/>
          <w:color w:val="000000" w:themeColor="text1"/>
          <w:sz w:val="32"/>
          <w:szCs w:val="32"/>
          <w:shd w:val="clear" w:color="auto" w:fill="FFFFFF"/>
          <w14:textFill>
            <w14:solidFill>
              <w14:schemeClr w14:val="tx1"/>
            </w14:solidFill>
          </w14:textFill>
        </w:rPr>
        <w:t>自治区财政厅和农科院</w:t>
      </w:r>
      <w:r>
        <w:rPr>
          <w:rFonts w:hint="eastAsia" w:ascii="仿宋_GB2312" w:hAnsi="Arial" w:cs="Arial"/>
          <w:color w:val="000000" w:themeColor="text1"/>
          <w:sz w:val="32"/>
          <w:szCs w:val="32"/>
          <w:shd w:val="clear" w:color="auto" w:fill="FFFFFF"/>
          <w14:textFill>
            <w14:solidFill>
              <w14:schemeClr w14:val="tx1"/>
            </w14:solidFill>
          </w14:textFill>
        </w:rPr>
        <w:t>根据自治区党委办公厅、人民政府办公厅《关于深化宁夏农林科学院改革增强创新活力的意见》（宁党办〔2014〕4号）文件，</w:t>
      </w:r>
      <w:r>
        <w:rPr>
          <w:rFonts w:hint="eastAsia" w:ascii="仿宋_GB2312"/>
          <w:color w:val="000000" w:themeColor="text1"/>
          <w:sz w:val="32"/>
          <w:szCs w:val="32"/>
          <w14:textFill>
            <w14:solidFill>
              <w14:schemeClr w14:val="tx1"/>
            </w14:solidFill>
          </w14:textFill>
        </w:rPr>
        <w:t>制定了</w:t>
      </w:r>
      <w:r>
        <w:rPr>
          <w:rFonts w:hint="eastAsia" w:ascii="仿宋_GB2312" w:hAnsi="Arial" w:cs="Arial"/>
          <w:color w:val="000000" w:themeColor="text1"/>
          <w:sz w:val="32"/>
          <w:szCs w:val="32"/>
          <w:shd w:val="clear" w:color="auto" w:fill="FFFFFF"/>
          <w14:textFill>
            <w14:solidFill>
              <w14:schemeClr w14:val="tx1"/>
            </w14:solidFill>
          </w14:textFill>
        </w:rPr>
        <w:t>《宁夏回族自治区农业科技创新先导资金管理办法（试行）》（宁财（农）发〔2014〕795号）。</w:t>
      </w:r>
      <w:r>
        <w:rPr>
          <w:rFonts w:hint="eastAsia" w:ascii="仿宋_GB2312" w:hAnsi="Arial" w:cs="Arial"/>
          <w:color w:val="000000" w:themeColor="text1"/>
          <w:sz w:val="32"/>
          <w:szCs w:val="32"/>
          <w14:textFill>
            <w14:solidFill>
              <w14:schemeClr w14:val="tx1"/>
            </w14:solidFill>
          </w14:textFill>
        </w:rPr>
        <w:t>该办法规定，</w:t>
      </w:r>
      <w:r>
        <w:rPr>
          <w:rFonts w:hint="eastAsia" w:ascii="仿宋_GB2312" w:hAnsi="Arial" w:cs="Arial"/>
          <w:color w:val="000000" w:themeColor="text1"/>
          <w:sz w:val="32"/>
          <w:szCs w:val="32"/>
          <w:shd w:val="clear" w:color="auto" w:fill="FFFFFF"/>
          <w14:textFill>
            <w14:solidFill>
              <w14:schemeClr w14:val="tx1"/>
            </w14:solidFill>
          </w14:textFill>
        </w:rPr>
        <w:t>农业科技创新先导资金</w:t>
      </w:r>
      <w:r>
        <w:rPr>
          <w:rFonts w:hint="eastAsia" w:ascii="仿宋_GB2312" w:hAnsi="Arial" w:cs="Arial"/>
          <w:color w:val="000000" w:themeColor="text1"/>
          <w:sz w:val="32"/>
          <w:szCs w:val="32"/>
          <w14:textFill>
            <w14:solidFill>
              <w14:schemeClr w14:val="tx1"/>
            </w14:solidFill>
          </w14:textFill>
        </w:rPr>
        <w:t>是自治区财政用于支持农科院学科建设，开展战略性、前沿性科研项目研究，解决农业特色优势产业发展中急需的技术问题等相关支出的专项资金。</w:t>
      </w:r>
      <w:r>
        <w:rPr>
          <w:rFonts w:hint="eastAsia" w:ascii="仿宋_GB2312" w:hAnsi="华文中宋"/>
          <w:color w:val="000000" w:themeColor="text1"/>
          <w:sz w:val="32"/>
          <w:szCs w:val="32"/>
          <w14:textFill>
            <w14:solidFill>
              <w14:schemeClr w14:val="tx1"/>
            </w14:solidFill>
          </w14:textFill>
        </w:rPr>
        <w:t>2016年，自治区党委、政府相关领导深入宁夏农林科学院，召开专题会议，研究部署农业科技创新及深化农林科学院改革有关事宜。会议研究决定加大宁夏农林科学院科技创新创业保障支持力度。对自治区已经确定的重大育种专项、科技创新先导资金和自主成果转化项目、产业融合发展科技创新示范项目，由自治区财政厅列入财政预算并给予长期稳定的专项资金支持。</w:t>
      </w:r>
      <w:r>
        <w:rPr>
          <w:rFonts w:hint="eastAsia" w:ascii="仿宋_GB2312" w:hAnsi="Arial" w:cs="Arial"/>
          <w:color w:val="000000" w:themeColor="text1"/>
          <w:sz w:val="32"/>
          <w:szCs w:val="32"/>
          <w:shd w:val="clear" w:color="auto" w:fill="FFFFFF"/>
          <w14:textFill>
            <w14:solidFill>
              <w14:schemeClr w14:val="tx1"/>
            </w14:solidFill>
          </w14:textFill>
        </w:rPr>
        <w:t>2018年，</w:t>
      </w:r>
      <w:r>
        <w:rPr>
          <w:rFonts w:hint="eastAsia" w:ascii="仿宋_GB2312" w:hAnsi="仿宋"/>
          <w:color w:val="000000" w:themeColor="text1"/>
          <w:sz w:val="32"/>
          <w:szCs w:val="32"/>
          <w:shd w:val="clear" w:color="auto" w:fill="FFFFFF"/>
          <w14:textFill>
            <w14:solidFill>
              <w14:schemeClr w14:val="tx1"/>
            </w14:solidFill>
          </w14:textFill>
        </w:rPr>
        <w:t>自治区财政厅和农科院联合制定了《宁夏回族自治区农业科技自主创新资金管理办法》（宁财规发〔2018〕16号），明确该资金</w:t>
      </w:r>
      <w:r>
        <w:rPr>
          <w:rFonts w:hint="eastAsia" w:ascii="仿宋_GB2312"/>
          <w:color w:val="000000" w:themeColor="text1"/>
          <w:sz w:val="32"/>
          <w:szCs w:val="32"/>
          <w14:textFill>
            <w14:solidFill>
              <w14:schemeClr w14:val="tx1"/>
            </w14:solidFill>
          </w14:textFill>
        </w:rPr>
        <w:t>是自治区财政预算安排用于支持宁夏农林科学院建设和改革发展的专项资金。该创新资金的总体目标是：</w:t>
      </w:r>
      <w:r>
        <w:rPr>
          <w:rFonts w:hint="eastAsia" w:ascii="仿宋_GB2312" w:cs="仿宋_GB2312"/>
          <w:color w:val="000000" w:themeColor="text1"/>
          <w:sz w:val="32"/>
          <w:szCs w:val="32"/>
          <w14:textFill>
            <w14:solidFill>
              <w14:schemeClr w14:val="tx1"/>
            </w14:solidFill>
          </w14:textFill>
        </w:rPr>
        <w:t>坚持以实施乡村振兴战略为抓手，以深入推进农业供给侧结构性改革为主线，围绕自治区农业“1+4”特色优势产业转型发展，推进自治区创新驱动战略、脱贫富民战略、生态立区战略，解决制约和影响我区农业产业发展的核心关键技术，推进农产品全产业链创新示范，</w:t>
      </w:r>
      <w:r>
        <w:rPr>
          <w:rFonts w:hint="eastAsia" w:ascii="仿宋_GB2312"/>
          <w:color w:val="000000" w:themeColor="text1"/>
          <w:sz w:val="32"/>
          <w:szCs w:val="32"/>
          <w14:textFill>
            <w14:solidFill>
              <w14:schemeClr w14:val="tx1"/>
            </w14:solidFill>
          </w14:textFill>
        </w:rPr>
        <w:t>增强农业科技创新活力，</w:t>
      </w:r>
      <w:r>
        <w:rPr>
          <w:rFonts w:hint="eastAsia" w:ascii="仿宋_GB2312" w:cs="仿宋_GB2312"/>
          <w:color w:val="000000" w:themeColor="text1"/>
          <w:sz w:val="32"/>
          <w:szCs w:val="32"/>
          <w14:textFill>
            <w14:solidFill>
              <w14:schemeClr w14:val="tx1"/>
            </w14:solidFill>
          </w14:textFill>
        </w:rPr>
        <w:t>提升农林科学院创新能力。</w:t>
      </w:r>
      <w:r>
        <w:rPr>
          <w:rFonts w:hint="eastAsia" w:ascii="仿宋_GB2312" w:hAnsi="仿宋"/>
          <w:color w:val="000000" w:themeColor="text1"/>
          <w:sz w:val="32"/>
          <w:szCs w:val="32"/>
          <w:shd w:val="clear" w:color="auto" w:fill="FFFFFF"/>
          <w14:textFill>
            <w14:solidFill>
              <w14:schemeClr w14:val="tx1"/>
            </w14:solidFill>
          </w14:textFill>
        </w:rPr>
        <w:t>创新资金主要用于</w:t>
      </w:r>
      <w:r>
        <w:rPr>
          <w:rFonts w:hint="eastAsia" w:ascii="仿宋_GB2312" w:cs="仿宋_GB2312"/>
          <w:color w:val="000000" w:themeColor="text1"/>
          <w:sz w:val="32"/>
          <w:szCs w:val="32"/>
          <w14:textFill>
            <w14:solidFill>
              <w14:schemeClr w14:val="tx1"/>
            </w14:solidFill>
          </w14:textFill>
        </w:rPr>
        <w:t>科技创新引导、全产业链创新示范、科技成果转化、对外合作交流、重大科技平台建设提升和农业科技创新人才队伍建设六个专项。2021年，</w:t>
      </w:r>
      <w:r>
        <w:rPr>
          <w:rFonts w:hint="eastAsia" w:ascii="仿宋_GB2312" w:hAnsi="华文中宋"/>
          <w:color w:val="000000" w:themeColor="text1"/>
          <w:sz w:val="32"/>
          <w:szCs w:val="32"/>
          <w14:textFill>
            <w14:solidFill>
              <w14:schemeClr w14:val="tx1"/>
            </w14:solidFill>
          </w14:textFill>
        </w:rPr>
        <w:t>全产业链创新示范专项实施任务结束，农科院围绕自治区建设黄河流域生态保护和高质量发展先行区的战略部署，谋划设立了农业高质量发展和生态保护创新示范项目</w:t>
      </w:r>
      <w:r>
        <w:rPr>
          <w:rFonts w:hint="eastAsia" w:ascii="仿宋_GB2312" w:hAnsi="宋体" w:cs="宋体"/>
          <w:color w:val="000000" w:themeColor="text1"/>
          <w:kern w:val="0"/>
          <w:sz w:val="32"/>
          <w:szCs w:val="32"/>
          <w14:textFill>
            <w14:solidFill>
              <w14:schemeClr w14:val="tx1"/>
            </w14:solidFill>
          </w14:textFill>
        </w:rPr>
        <w:t>。创新</w:t>
      </w:r>
      <w:r>
        <w:rPr>
          <w:rFonts w:hint="eastAsia" w:ascii="仿宋_GB2312" w:hAnsi="华文中宋"/>
          <w:color w:val="000000" w:themeColor="text1"/>
          <w:sz w:val="32"/>
          <w:szCs w:val="32"/>
          <w14:textFill>
            <w14:solidFill>
              <w14:schemeClr w14:val="tx1"/>
            </w14:solidFill>
          </w14:textFill>
        </w:rPr>
        <w:t>资金的年度目标和资金预算根据总体目标和全区农业科技发展实际情况确定。</w:t>
      </w:r>
    </w:p>
    <w:p>
      <w:pPr>
        <w:spacing w:line="560" w:lineRule="exact"/>
        <w:ind w:firstLine="640" w:firstLineChars="200"/>
        <w:rPr>
          <w:rFonts w:hint="eastAsia" w:ascii="仿宋_GB2312" w:hAnsi="华文中宋" w:eastAsia="仿宋_GB2312"/>
          <w:color w:val="000000" w:themeColor="text1"/>
          <w:sz w:val="32"/>
          <w:szCs w:val="32"/>
          <w14:textFill>
            <w14:solidFill>
              <w14:schemeClr w14:val="tx1"/>
            </w14:solidFill>
          </w14:textFill>
        </w:rPr>
      </w:pPr>
      <w:r>
        <w:rPr>
          <w:rFonts w:hint="eastAsia" w:ascii="仿宋_GB2312" w:hAnsi="华文中宋"/>
          <w:color w:val="000000" w:themeColor="text1"/>
          <w:sz w:val="32"/>
          <w:szCs w:val="32"/>
          <w14:textFill>
            <w14:solidFill>
              <w14:schemeClr w14:val="tx1"/>
            </w14:solidFill>
          </w14:textFill>
        </w:rPr>
        <w:t>该资金由自治区财政厅会同农科院实施管理。</w:t>
      </w:r>
      <w:r>
        <w:rPr>
          <w:rFonts w:hint="eastAsia" w:ascii="仿宋_GB2312" w:hAnsi="华文中宋"/>
          <w:color w:val="000000" w:themeColor="text1"/>
          <w:sz w:val="32"/>
          <w:szCs w:val="32"/>
          <w:lang w:val="en-US" w:eastAsia="zh-CN"/>
          <w14:textFill>
            <w14:solidFill>
              <w14:schemeClr w14:val="tx1"/>
            </w14:solidFill>
          </w14:textFill>
        </w:rPr>
        <w:t>农科院院属各</w:t>
      </w:r>
      <w:r>
        <w:rPr>
          <w:rFonts w:ascii="仿宋_GB2312" w:hAnsi="华文中宋"/>
          <w:color w:val="000000" w:themeColor="text1"/>
          <w:sz w:val="32"/>
          <w:szCs w:val="32"/>
          <w14:textFill>
            <w14:solidFill>
              <w14:schemeClr w14:val="tx1"/>
            </w14:solidFill>
          </w14:textFill>
        </w:rPr>
        <w:t>单位负责项目</w:t>
      </w:r>
      <w:r>
        <w:rPr>
          <w:rFonts w:hint="eastAsia" w:ascii="仿宋_GB2312" w:hAnsi="华文中宋"/>
          <w:color w:val="000000" w:themeColor="text1"/>
          <w:sz w:val="32"/>
          <w:szCs w:val="32"/>
          <w14:textFill>
            <w14:solidFill>
              <w14:schemeClr w14:val="tx1"/>
            </w14:solidFill>
          </w14:textFill>
        </w:rPr>
        <w:t>论证评审和推荐、编制项目预算绩效目标、组织</w:t>
      </w:r>
      <w:r>
        <w:rPr>
          <w:rFonts w:ascii="仿宋_GB2312" w:hAnsi="华文中宋"/>
          <w:color w:val="000000" w:themeColor="text1"/>
          <w:sz w:val="32"/>
          <w:szCs w:val="32"/>
          <w14:textFill>
            <w14:solidFill>
              <w14:schemeClr w14:val="tx1"/>
            </w14:solidFill>
          </w14:textFill>
        </w:rPr>
        <w:t>实施，做好</w:t>
      </w:r>
      <w:r>
        <w:rPr>
          <w:rFonts w:hint="eastAsia" w:ascii="仿宋_GB2312" w:hAnsi="华文中宋"/>
          <w:color w:val="000000" w:themeColor="text1"/>
          <w:sz w:val="32"/>
          <w:szCs w:val="32"/>
          <w14:textFill>
            <w14:solidFill>
              <w14:schemeClr w14:val="tx1"/>
            </w14:solidFill>
          </w14:textFill>
        </w:rPr>
        <w:t>项目日常管理、</w:t>
      </w:r>
      <w:r>
        <w:rPr>
          <w:rFonts w:ascii="仿宋_GB2312" w:hAnsi="华文中宋"/>
          <w:color w:val="000000" w:themeColor="text1"/>
          <w:sz w:val="32"/>
          <w:szCs w:val="32"/>
          <w14:textFill>
            <w14:solidFill>
              <w14:schemeClr w14:val="tx1"/>
            </w14:solidFill>
          </w14:textFill>
        </w:rPr>
        <w:t>预算执行</w:t>
      </w:r>
      <w:r>
        <w:rPr>
          <w:rFonts w:hint="eastAsia" w:ascii="仿宋_GB2312" w:hAnsi="华文中宋"/>
          <w:color w:val="000000" w:themeColor="text1"/>
          <w:sz w:val="32"/>
          <w:szCs w:val="32"/>
          <w14:textFill>
            <w14:solidFill>
              <w14:schemeClr w14:val="tx1"/>
            </w14:solidFill>
          </w14:textFill>
        </w:rPr>
        <w:t>及</w:t>
      </w:r>
      <w:r>
        <w:rPr>
          <w:rFonts w:ascii="仿宋_GB2312" w:hAnsi="华文中宋"/>
          <w:color w:val="000000" w:themeColor="text1"/>
          <w:sz w:val="32"/>
          <w:szCs w:val="32"/>
          <w14:textFill>
            <w14:solidFill>
              <w14:schemeClr w14:val="tx1"/>
            </w14:solidFill>
          </w14:textFill>
        </w:rPr>
        <w:t>绩效管理</w:t>
      </w:r>
      <w:r>
        <w:rPr>
          <w:rFonts w:hint="eastAsia" w:ascii="仿宋_GB2312" w:hAnsi="华文中宋"/>
          <w:color w:val="000000" w:themeColor="text1"/>
          <w:sz w:val="32"/>
          <w:szCs w:val="32"/>
          <w14:textFill>
            <w14:solidFill>
              <w14:schemeClr w14:val="tx1"/>
            </w14:solidFill>
          </w14:textFill>
        </w:rPr>
        <w:t>等</w:t>
      </w:r>
      <w:r>
        <w:rPr>
          <w:rFonts w:ascii="仿宋_GB2312" w:hAnsi="华文中宋"/>
          <w:color w:val="000000" w:themeColor="text1"/>
          <w:sz w:val="32"/>
          <w:szCs w:val="32"/>
          <w14:textFill>
            <w14:solidFill>
              <w14:schemeClr w14:val="tx1"/>
            </w14:solidFill>
          </w14:textFill>
        </w:rPr>
        <w:t>具体工作</w:t>
      </w:r>
      <w:r>
        <w:rPr>
          <w:rFonts w:hint="eastAsia" w:ascii="仿宋_GB2312" w:hAnsi="华文中宋"/>
          <w:color w:val="000000" w:themeColor="text1"/>
          <w:sz w:val="32"/>
          <w:szCs w:val="32"/>
          <w14:textFill>
            <w14:solidFill>
              <w14:schemeClr w14:val="tx1"/>
            </w14:solidFill>
          </w14:textFill>
        </w:rPr>
        <w:t>。农科院科研处、成果处、对外合作处和人事处按照资金支持</w:t>
      </w:r>
      <w:r>
        <w:rPr>
          <w:rFonts w:ascii="仿宋_GB2312" w:hAnsi="华文中宋"/>
          <w:color w:val="000000" w:themeColor="text1"/>
          <w:sz w:val="32"/>
          <w:szCs w:val="32"/>
          <w14:textFill>
            <w14:solidFill>
              <w14:schemeClr w14:val="tx1"/>
            </w14:solidFill>
          </w14:textFill>
        </w:rPr>
        <w:t>方向归口管理，</w:t>
      </w:r>
      <w:r>
        <w:rPr>
          <w:rFonts w:hint="eastAsia" w:ascii="仿宋_GB2312" w:hAnsi="华文中宋"/>
          <w:color w:val="000000" w:themeColor="text1"/>
          <w:sz w:val="32"/>
          <w:szCs w:val="32"/>
          <w14:textFill>
            <w14:solidFill>
              <w14:schemeClr w14:val="tx1"/>
            </w14:solidFill>
          </w14:textFill>
        </w:rPr>
        <w:t>组织</w:t>
      </w:r>
      <w:r>
        <w:rPr>
          <w:rFonts w:hint="eastAsia" w:ascii="仿宋_GB2312" w:hAnsi="华文中宋"/>
          <w:color w:val="000000" w:themeColor="text1"/>
          <w:sz w:val="32"/>
          <w:szCs w:val="32"/>
          <w:lang w:val="en-US" w:eastAsia="zh-CN"/>
          <w14:textFill>
            <w14:solidFill>
              <w14:schemeClr w14:val="tx1"/>
            </w14:solidFill>
          </w14:textFill>
        </w:rPr>
        <w:t>监督管理</w:t>
      </w:r>
      <w:r>
        <w:rPr>
          <w:rFonts w:ascii="仿宋_GB2312" w:hAnsi="华文中宋"/>
          <w:color w:val="000000" w:themeColor="text1"/>
          <w:sz w:val="32"/>
          <w:szCs w:val="32"/>
          <w14:textFill>
            <w14:solidFill>
              <w14:schemeClr w14:val="tx1"/>
            </w14:solidFill>
          </w14:textFill>
        </w:rPr>
        <w:t>项目实施。</w:t>
      </w:r>
      <w:r>
        <w:rPr>
          <w:rFonts w:hint="eastAsia" w:ascii="仿宋_GB2312" w:hAnsi="华文中宋"/>
          <w:color w:val="000000" w:themeColor="text1"/>
          <w:sz w:val="32"/>
          <w:szCs w:val="32"/>
          <w14:textFill>
            <w14:solidFill>
              <w14:schemeClr w14:val="tx1"/>
            </w14:solidFill>
          </w14:textFill>
        </w:rPr>
        <w:t>农科院负责建立项目库</w:t>
      </w:r>
      <w:r>
        <w:rPr>
          <w:rFonts w:hint="eastAsia" w:ascii="仿宋_GB2312" w:hAnsi="华文中宋"/>
          <w:color w:val="000000" w:themeColor="text1"/>
          <w:sz w:val="32"/>
          <w:szCs w:val="32"/>
          <w:lang w:eastAsia="zh-CN"/>
          <w14:textFill>
            <w14:solidFill>
              <w14:schemeClr w14:val="tx1"/>
            </w14:solidFill>
          </w14:textFill>
        </w:rPr>
        <w:t>、</w:t>
      </w:r>
      <w:r>
        <w:rPr>
          <w:rFonts w:hint="eastAsia" w:ascii="仿宋_GB2312" w:hAnsi="华文中宋"/>
          <w:color w:val="000000" w:themeColor="text1"/>
          <w:sz w:val="32"/>
          <w:szCs w:val="32"/>
          <w14:textFill>
            <w14:solidFill>
              <w14:schemeClr w14:val="tx1"/>
            </w14:solidFill>
          </w14:textFill>
        </w:rPr>
        <w:t>编制资金部门预算、提出资金分配建议方案、</w:t>
      </w:r>
      <w:r>
        <w:rPr>
          <w:rFonts w:hint="eastAsia" w:ascii="仿宋_GB2312" w:hAnsi="华文中宋"/>
          <w:color w:val="000000" w:themeColor="text1"/>
          <w:sz w:val="32"/>
          <w:szCs w:val="32"/>
          <w:lang w:eastAsia="zh-CN"/>
          <w14:textFill>
            <w14:solidFill>
              <w14:schemeClr w14:val="tx1"/>
            </w14:solidFill>
          </w14:textFill>
        </w:rPr>
        <w:t>报财政部门审批、</w:t>
      </w:r>
      <w:r>
        <w:rPr>
          <w:rFonts w:hint="eastAsia" w:ascii="仿宋_GB2312" w:hAnsi="华文中宋"/>
          <w:color w:val="000000" w:themeColor="text1"/>
          <w:sz w:val="32"/>
          <w:szCs w:val="32"/>
          <w:lang w:val="en-US" w:eastAsia="zh-CN"/>
          <w14:textFill>
            <w14:solidFill>
              <w14:schemeClr w14:val="tx1"/>
            </w14:solidFill>
          </w14:textFill>
        </w:rPr>
        <w:t>下达农科院院属单位资金预算、开展</w:t>
      </w:r>
      <w:r>
        <w:rPr>
          <w:rFonts w:hint="eastAsia" w:ascii="仿宋_GB2312" w:hAnsi="华文中宋"/>
          <w:color w:val="000000" w:themeColor="text1"/>
          <w:sz w:val="32"/>
          <w:szCs w:val="32"/>
          <w14:textFill>
            <w14:solidFill>
              <w14:schemeClr w14:val="tx1"/>
            </w14:solidFill>
          </w14:textFill>
        </w:rPr>
        <w:t>监督和管理等。自治区财政厅负责审核资金分配方案并下达预算指标、开展资金监督检查等。</w:t>
      </w:r>
    </w:p>
    <w:p>
      <w:pPr>
        <w:spacing w:line="560" w:lineRule="exact"/>
        <w:ind w:firstLine="640" w:firstLineChars="200"/>
        <w:rPr>
          <w:rFonts w:ascii="仿宋_GB2312" w:eastAsia="仿宋_GB2312" w:cs="仿宋_GB2312"/>
          <w:color w:val="000000" w:themeColor="text1"/>
          <w:sz w:val="32"/>
          <w:szCs w:val="32"/>
          <w14:textFill>
            <w14:solidFill>
              <w14:schemeClr w14:val="tx1"/>
            </w14:solidFill>
          </w14:textFill>
        </w:rPr>
      </w:pPr>
      <w:r>
        <w:rPr>
          <w:rFonts w:hint="eastAsia" w:ascii="仿宋_GB2312" w:hAnsi="华文中宋" w:eastAsia="仿宋_GB2312"/>
          <w:color w:val="000000" w:themeColor="text1"/>
          <w:sz w:val="32"/>
          <w:szCs w:val="32"/>
          <w14:textFill>
            <w14:solidFill>
              <w14:schemeClr w14:val="tx1"/>
            </w14:solidFill>
          </w14:textFill>
        </w:rPr>
        <w:t>2021年度财政</w:t>
      </w:r>
      <w:r>
        <w:rPr>
          <w:rFonts w:hint="eastAsia" w:ascii="仿宋_GB2312" w:hAnsi="仿宋" w:eastAsia="仿宋_GB2312"/>
          <w:sz w:val="32"/>
          <w:szCs w:val="32"/>
        </w:rPr>
        <w:t>下达农业科技自主创新资金项目（以下简称创新资金项目）101 项，</w:t>
      </w:r>
      <w:r>
        <w:rPr>
          <w:rFonts w:hint="eastAsia" w:ascii="仿宋_GB2312" w:hAnsi="华文中宋" w:eastAsia="仿宋_GB2312"/>
          <w:color w:val="000000" w:themeColor="text1"/>
          <w:sz w:val="32"/>
          <w:szCs w:val="32"/>
          <w14:textFill>
            <w14:solidFill>
              <w14:schemeClr w14:val="tx1"/>
            </w14:solidFill>
          </w14:textFill>
        </w:rPr>
        <w:t>批复创新资金为5282万元</w:t>
      </w:r>
      <w:r>
        <w:rPr>
          <w:rFonts w:hint="eastAsia" w:ascii="仿宋_GB2312" w:hAnsi="仿宋" w:eastAsia="仿宋_GB2312"/>
          <w:sz w:val="32"/>
          <w:szCs w:val="32"/>
        </w:rPr>
        <w:t>。其中:科技创新引导项目38项</w:t>
      </w:r>
      <w:r>
        <w:rPr>
          <w:rFonts w:hint="eastAsia" w:ascii="仿宋_GB2312" w:hAnsi="仿宋"/>
          <w:sz w:val="32"/>
          <w:szCs w:val="32"/>
          <w:lang w:eastAsia="zh-CN"/>
        </w:rPr>
        <w:t>，</w:t>
      </w:r>
      <w:r>
        <w:rPr>
          <w:rFonts w:hint="eastAsia" w:ascii="仿宋_GB2312" w:hAnsi="仿宋" w:eastAsia="仿宋_GB2312"/>
          <w:sz w:val="32"/>
          <w:szCs w:val="32"/>
        </w:rPr>
        <w:t>资金投入570万元；农业高质量发展和生态保护科技创新示范项目16项、资金投入2691万元；科技成果转化项目8项、资金投入560万元；对外合作交流项目12项、资金投入340万元；重大平台建设提升项目26项、资金投977万元；农业科技创新人才队伍建设1项</w:t>
      </w:r>
      <w:r>
        <w:rPr>
          <w:rFonts w:hint="eastAsia" w:ascii="仿宋_GB2312" w:hAnsi="仿宋"/>
          <w:sz w:val="32"/>
          <w:szCs w:val="32"/>
          <w:lang w:eastAsia="zh-CN"/>
        </w:rPr>
        <w:t>，</w:t>
      </w:r>
      <w:r>
        <w:rPr>
          <w:rFonts w:hint="eastAsia" w:ascii="仿宋_GB2312" w:hAnsi="仿宋" w:eastAsia="仿宋_GB2312"/>
          <w:sz w:val="32"/>
          <w:szCs w:val="32"/>
        </w:rPr>
        <w:t>资金投入144万元</w:t>
      </w:r>
      <w:r>
        <w:rPr>
          <w:rFonts w:hint="eastAsia" w:ascii="仿宋_GB2312" w:hAnsi="华文中宋" w:eastAsia="仿宋_GB2312"/>
          <w:color w:val="000000" w:themeColor="text1"/>
          <w:sz w:val="32"/>
          <w:szCs w:val="32"/>
          <w14:textFill>
            <w14:solidFill>
              <w14:schemeClr w14:val="tx1"/>
            </w14:solidFill>
          </w14:textFill>
        </w:rPr>
        <w:t>。</w:t>
      </w:r>
    </w:p>
    <w:p>
      <w:pPr>
        <w:pStyle w:val="5"/>
        <w:spacing w:before="0" w:after="0" w:line="579" w:lineRule="exact"/>
        <w:ind w:firstLine="640"/>
        <w:rPr>
          <w:rFonts w:ascii="楷体_GB2312" w:hAnsi="楷体_GB2312" w:eastAsia="楷体_GB2312" w:cs="楷体_GB2312"/>
          <w:b w:val="0"/>
          <w:color w:val="000000" w:themeColor="text1"/>
          <w:szCs w:val="32"/>
          <w14:textFill>
            <w14:solidFill>
              <w14:schemeClr w14:val="tx1"/>
            </w14:solidFill>
          </w14:textFill>
        </w:rPr>
      </w:pPr>
      <w:r>
        <w:rPr>
          <w:rFonts w:hint="eastAsia" w:ascii="楷体_GB2312" w:hAnsi="楷体_GB2312" w:eastAsia="楷体_GB2312" w:cs="楷体_GB2312"/>
          <w:b w:val="0"/>
          <w:color w:val="000000" w:themeColor="text1"/>
          <w:szCs w:val="32"/>
          <w14:textFill>
            <w14:solidFill>
              <w14:schemeClr w14:val="tx1"/>
            </w14:solidFill>
          </w14:textFill>
        </w:rPr>
        <w:t xml:space="preserve">（二）项目绩效目标 </w:t>
      </w:r>
    </w:p>
    <w:p>
      <w:pPr>
        <w:snapToGrid w:val="0"/>
        <w:spacing w:line="579" w:lineRule="exact"/>
        <w:ind w:firstLine="640" w:firstLineChars="200"/>
        <w:rPr>
          <w:rFonts w:ascii="仿宋_GB2312" w:cs="仿宋_GB2312"/>
          <w:color w:val="000000" w:themeColor="text1"/>
          <w:sz w:val="32"/>
          <w:szCs w:val="32"/>
          <w14:textFill>
            <w14:solidFill>
              <w14:schemeClr w14:val="tx1"/>
            </w14:solidFill>
          </w14:textFill>
        </w:rPr>
      </w:pPr>
      <w:r>
        <w:rPr>
          <w:rFonts w:hint="eastAsia" w:ascii="仿宋_GB2312" w:hAnsi="华文中宋"/>
          <w:color w:val="000000" w:themeColor="text1"/>
          <w:sz w:val="32"/>
          <w:szCs w:val="32"/>
          <w14:textFill>
            <w14:solidFill>
              <w14:schemeClr w14:val="tx1"/>
            </w14:solidFill>
          </w14:textFill>
        </w:rPr>
        <w:t>创新资金项目的六个专项依据各自的实施内容，突出基础研究、技术研发、成果转化与推广、对外合作交流、平台建设和人才培养等重点，制定了绩效目标和可量化的考核指标，各专项总体绩效目标较为明确，专项下的各个项目都有计划任务书，都列</w:t>
      </w:r>
      <w:r>
        <w:rPr>
          <w:rFonts w:hint="eastAsia" w:ascii="仿宋_GB2312" w:cs="仿宋_GB2312"/>
          <w:color w:val="000000" w:themeColor="text1"/>
          <w:sz w:val="32"/>
          <w:szCs w:val="32"/>
          <w14:textFill>
            <w14:solidFill>
              <w14:schemeClr w14:val="tx1"/>
            </w14:solidFill>
          </w14:textFill>
        </w:rPr>
        <w:t>有详细的绩效目标和考核指标。</w:t>
      </w:r>
    </w:p>
    <w:p>
      <w:pPr>
        <w:snapToGrid w:val="0"/>
        <w:spacing w:line="579" w:lineRule="exact"/>
        <w:ind w:firstLine="640" w:firstLineChars="200"/>
        <w:rPr>
          <w:rFonts w:ascii="仿宋_GB2312" w:cs="仿宋_GB2312"/>
          <w:color w:val="000000" w:themeColor="text1"/>
          <w:sz w:val="32"/>
          <w:szCs w:val="32"/>
          <w14:textFill>
            <w14:solidFill>
              <w14:schemeClr w14:val="tx1"/>
            </w14:solidFill>
          </w14:textFill>
        </w:rPr>
      </w:pPr>
      <w:r>
        <w:rPr>
          <w:rFonts w:hint="eastAsia" w:ascii="仿宋_GB2312" w:cs="仿宋_GB2312"/>
          <w:color w:val="000000" w:themeColor="text1"/>
          <w:sz w:val="32"/>
          <w:szCs w:val="32"/>
          <w14:textFill>
            <w14:solidFill>
              <w14:schemeClr w14:val="tx1"/>
            </w14:solidFill>
          </w14:textFill>
        </w:rPr>
        <w:t>如科技创新引导专项：主要开展战略性、前沿性、导向性基础研究和重大关键共性技术研发，解决我区农业特色优势产业和农村经济发展关键科技问题。</w:t>
      </w:r>
    </w:p>
    <w:p>
      <w:pPr>
        <w:snapToGrid w:val="0"/>
        <w:spacing w:line="579" w:lineRule="exact"/>
        <w:ind w:firstLine="640" w:firstLineChars="200"/>
        <w:rPr>
          <w:rFonts w:ascii="仿宋_GB2312" w:cs="仿宋_GB2312"/>
          <w:color w:val="000000" w:themeColor="text1"/>
          <w:sz w:val="32"/>
          <w:szCs w:val="32"/>
          <w14:textFill>
            <w14:solidFill>
              <w14:schemeClr w14:val="tx1"/>
            </w14:solidFill>
          </w14:textFill>
        </w:rPr>
      </w:pPr>
      <w:r>
        <w:rPr>
          <w:rFonts w:hint="eastAsia" w:ascii="仿宋_GB2312" w:cs="仿宋_GB2312"/>
          <w:color w:val="000000" w:themeColor="text1"/>
          <w:sz w:val="32"/>
          <w:szCs w:val="32"/>
          <w14:textFill>
            <w14:solidFill>
              <w14:schemeClr w14:val="tx1"/>
            </w14:solidFill>
          </w14:textFill>
        </w:rPr>
        <w:t>农业高质量发展和生态保护科技创新专项：主要优化集成示范新品种、新技术、新装备，不断提升农业科技化、机械化、信息化水平，提高耕地产出率、劳动生产率、资源利用率，促进一二三产业深度融合，为建设现代农业产业体系、生产体系和经营体系提供技术支撑。</w:t>
      </w:r>
    </w:p>
    <w:p>
      <w:pPr>
        <w:snapToGrid w:val="0"/>
        <w:spacing w:line="579" w:lineRule="exact"/>
        <w:ind w:firstLine="640" w:firstLineChars="200"/>
        <w:rPr>
          <w:rFonts w:ascii="仿宋_GB2312" w:cs="仿宋_GB2312"/>
          <w:color w:val="000000" w:themeColor="text1"/>
          <w:sz w:val="32"/>
          <w:szCs w:val="32"/>
          <w14:textFill>
            <w14:solidFill>
              <w14:schemeClr w14:val="tx1"/>
            </w14:solidFill>
          </w14:textFill>
        </w:rPr>
      </w:pPr>
      <w:r>
        <w:rPr>
          <w:rFonts w:hint="eastAsia" w:ascii="仿宋_GB2312" w:cs="仿宋_GB2312"/>
          <w:color w:val="000000" w:themeColor="text1"/>
          <w:sz w:val="32"/>
          <w:szCs w:val="32"/>
          <w14:textFill>
            <w14:solidFill>
              <w14:schemeClr w14:val="tx1"/>
            </w14:solidFill>
          </w14:textFill>
        </w:rPr>
        <w:t>科技成果转化专项：主要开展新品种、新产品（设备）、新技术、新模式等科技成果的集成、示范、转化，引领带动产业大县、新型经营主体、现代农业科技创新示范区，推动区域特色产业发展。</w:t>
      </w:r>
    </w:p>
    <w:p>
      <w:pPr>
        <w:snapToGrid w:val="0"/>
        <w:spacing w:line="579" w:lineRule="exact"/>
        <w:ind w:firstLine="640" w:firstLineChars="200"/>
        <w:rPr>
          <w:rFonts w:hint="eastAsia" w:ascii="仿宋_GB2312" w:eastAsia="仿宋_GB2312" w:cs="仿宋_GB2312"/>
          <w:color w:val="000000" w:themeColor="text1"/>
          <w:sz w:val="32"/>
          <w:szCs w:val="32"/>
          <w:lang w:eastAsia="zh-CN"/>
          <w14:textFill>
            <w14:solidFill>
              <w14:schemeClr w14:val="tx1"/>
            </w14:solidFill>
          </w14:textFill>
        </w:rPr>
      </w:pPr>
      <w:r>
        <w:rPr>
          <w:rFonts w:hint="eastAsia" w:ascii="仿宋_GB2312" w:cs="仿宋_GB2312"/>
          <w:color w:val="000000" w:themeColor="text1"/>
          <w:sz w:val="32"/>
          <w:szCs w:val="32"/>
          <w14:textFill>
            <w14:solidFill>
              <w14:schemeClr w14:val="tx1"/>
            </w14:solidFill>
          </w14:textFill>
        </w:rPr>
        <w:t>对外合作交流专项：主要用于与国内外知名大学、研究机构、国际科技合作组织等开展协同攻关、学术交流、人员交流等活动，解决影响农业特色产业发展的科技瓶颈，开放学术环境，提升团队创新能力等</w:t>
      </w:r>
      <w:r>
        <w:rPr>
          <w:rFonts w:hint="eastAsia" w:ascii="仿宋_GB2312" w:cs="仿宋_GB2312"/>
          <w:color w:val="000000" w:themeColor="text1"/>
          <w:sz w:val="32"/>
          <w:szCs w:val="32"/>
          <w:lang w:eastAsia="zh-CN"/>
          <w14:textFill>
            <w14:solidFill>
              <w14:schemeClr w14:val="tx1"/>
            </w14:solidFill>
          </w14:textFill>
        </w:rPr>
        <w:t>。</w:t>
      </w:r>
    </w:p>
    <w:p>
      <w:pPr>
        <w:snapToGrid w:val="0"/>
        <w:spacing w:line="579" w:lineRule="exact"/>
        <w:ind w:firstLine="640" w:firstLineChars="200"/>
        <w:rPr>
          <w:rFonts w:ascii="仿宋_GB2312" w:cs="仿宋_GB2312"/>
          <w:color w:val="000000" w:themeColor="text1"/>
          <w:sz w:val="32"/>
          <w:szCs w:val="32"/>
          <w14:textFill>
            <w14:solidFill>
              <w14:schemeClr w14:val="tx1"/>
            </w14:solidFill>
          </w14:textFill>
        </w:rPr>
      </w:pPr>
      <w:r>
        <w:rPr>
          <w:rFonts w:hint="eastAsia" w:ascii="仿宋_GB2312" w:cs="仿宋_GB2312"/>
          <w:color w:val="000000" w:themeColor="text1"/>
          <w:sz w:val="32"/>
          <w:szCs w:val="32"/>
          <w14:textFill>
            <w14:solidFill>
              <w14:schemeClr w14:val="tx1"/>
            </w14:solidFill>
          </w14:textFill>
        </w:rPr>
        <w:t>重大科技平台建设提升专项：主要支持农业种质资源收集、保存、利用及农业科技创新平台（研发基地、长期定位观测站）建设、维护及运行服务，完善农业科技基础条件，提升农业科技创新平台建设能力。</w:t>
      </w:r>
    </w:p>
    <w:p>
      <w:pPr>
        <w:snapToGrid w:val="0"/>
        <w:spacing w:line="579" w:lineRule="exact"/>
        <w:ind w:firstLine="640" w:firstLineChars="200"/>
        <w:rPr>
          <w:rFonts w:ascii="仿宋_GB2312" w:cs="仿宋_GB2312"/>
          <w:color w:val="000000" w:themeColor="text1"/>
          <w:sz w:val="32"/>
          <w:szCs w:val="32"/>
          <w14:textFill>
            <w14:solidFill>
              <w14:schemeClr w14:val="tx1"/>
            </w14:solidFill>
          </w14:textFill>
        </w:rPr>
      </w:pPr>
      <w:r>
        <w:rPr>
          <w:rFonts w:hint="eastAsia" w:ascii="仿宋_GB2312" w:cs="仿宋_GB2312"/>
          <w:color w:val="000000" w:themeColor="text1"/>
          <w:sz w:val="32"/>
          <w:szCs w:val="32"/>
          <w14:textFill>
            <w14:solidFill>
              <w14:schemeClr w14:val="tx1"/>
            </w14:solidFill>
          </w14:textFill>
        </w:rPr>
        <w:t>农业科技创新人才队伍建设专项：主要支持创新人才攻读博士、硕士学位，培养院级学科带头人、科技骨干、管理骨干及青年拔尖人才，引进自治区急需紧缺高层次人才，改善宁夏农科院科技创新人才队伍结构、提高研发水平、激励科技创新。</w:t>
      </w:r>
    </w:p>
    <w:p>
      <w:pPr>
        <w:snapToGrid w:val="0"/>
        <w:spacing w:line="579" w:lineRule="exact"/>
        <w:ind w:firstLine="640" w:firstLineChars="200"/>
        <w:rPr>
          <w:rFonts w:ascii="仿宋_GB2312" w:cs="仿宋_GB2312"/>
          <w:color w:val="000000" w:themeColor="text1"/>
          <w:sz w:val="32"/>
          <w:szCs w:val="32"/>
          <w14:textFill>
            <w14:solidFill>
              <w14:schemeClr w14:val="tx1"/>
            </w14:solidFill>
          </w14:textFill>
        </w:rPr>
      </w:pPr>
      <w:r>
        <w:rPr>
          <w:rFonts w:hint="eastAsia" w:ascii="仿宋_GB2312" w:cs="仿宋_GB2312"/>
          <w:color w:val="000000" w:themeColor="text1"/>
          <w:sz w:val="32"/>
          <w:szCs w:val="32"/>
          <w14:textFill>
            <w14:solidFill>
              <w14:schemeClr w14:val="tx1"/>
            </w14:solidFill>
          </w14:textFill>
        </w:rPr>
        <w:t>围绕各专项的长期绩效目标，2021年度各专项制订了年度的绩效指标，绩效指标量化清晰，详见下表：</w:t>
      </w:r>
    </w:p>
    <w:p>
      <w:pPr>
        <w:snapToGrid w:val="0"/>
        <w:spacing w:line="240" w:lineRule="exact"/>
        <w:jc w:val="center"/>
        <w:rPr>
          <w:rFonts w:ascii="宋体" w:hAnsi="宋体" w:eastAsia="宋体" w:cs="宋体"/>
          <w:b/>
          <w:bCs/>
          <w:color w:val="000000" w:themeColor="text1"/>
          <w:sz w:val="32"/>
          <w:szCs w:val="32"/>
          <w14:textFill>
            <w14:solidFill>
              <w14:schemeClr w14:val="tx1"/>
            </w14:solidFill>
          </w14:textFill>
        </w:rPr>
      </w:pPr>
    </w:p>
    <w:p>
      <w:pPr>
        <w:snapToGrid w:val="0"/>
        <w:spacing w:line="560" w:lineRule="exact"/>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表1 2021年度创新资金项目各专项绩效指标表</w:t>
      </w:r>
    </w:p>
    <w:tbl>
      <w:tblPr>
        <w:tblStyle w:val="15"/>
        <w:tblW w:w="8722" w:type="dxa"/>
        <w:tblInd w:w="1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2"/>
        <w:gridCol w:w="2025"/>
        <w:gridCol w:w="62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42" w:type="dxa"/>
            <w:vAlign w:val="center"/>
          </w:tcPr>
          <w:p>
            <w:pPr>
              <w:pStyle w:val="2"/>
              <w:spacing w:after="0" w:line="560" w:lineRule="exact"/>
              <w:jc w:val="center"/>
              <w:rPr>
                <w:rFonts w:ascii="仿宋_GB2312" w:hAnsi="仿宋_GB2312" w:cs="仿宋_GB2312"/>
                <w:color w:val="000000" w:themeColor="text1"/>
                <w:sz w:val="21"/>
                <w:szCs w:val="21"/>
                <w14:textFill>
                  <w14:solidFill>
                    <w14:schemeClr w14:val="tx1"/>
                  </w14:solidFill>
                </w14:textFill>
              </w:rPr>
            </w:pPr>
          </w:p>
        </w:tc>
        <w:tc>
          <w:tcPr>
            <w:tcW w:w="2025" w:type="dxa"/>
            <w:vAlign w:val="center"/>
          </w:tcPr>
          <w:p>
            <w:pPr>
              <w:pStyle w:val="2"/>
              <w:spacing w:after="0" w:line="340" w:lineRule="exact"/>
              <w:jc w:val="center"/>
              <w:rPr>
                <w:rFonts w:ascii="仿宋_GB2312" w:hAnsi="仿宋_GB2312" w:cs="仿宋_GB2312"/>
                <w:color w:val="000000" w:themeColor="text1"/>
                <w:spacing w:val="-20"/>
                <w:sz w:val="21"/>
                <w:szCs w:val="21"/>
                <w14:textFill>
                  <w14:solidFill>
                    <w14:schemeClr w14:val="tx1"/>
                  </w14:solidFill>
                </w14:textFill>
              </w:rPr>
            </w:pPr>
            <w:r>
              <w:rPr>
                <w:rFonts w:hint="eastAsia" w:ascii="仿宋_GB2312" w:hAnsi="仿宋_GB2312" w:cs="仿宋_GB2312"/>
                <w:color w:val="000000" w:themeColor="text1"/>
                <w:spacing w:val="-20"/>
                <w:sz w:val="21"/>
                <w:szCs w:val="21"/>
                <w14:textFill>
                  <w14:solidFill>
                    <w14:schemeClr w14:val="tx1"/>
                  </w14:solidFill>
                </w14:textFill>
              </w:rPr>
              <w:t>项目名称</w:t>
            </w:r>
          </w:p>
        </w:tc>
        <w:tc>
          <w:tcPr>
            <w:tcW w:w="6255" w:type="dxa"/>
            <w:vAlign w:val="center"/>
          </w:tcPr>
          <w:p>
            <w:pPr>
              <w:pStyle w:val="2"/>
              <w:spacing w:after="0" w:line="340" w:lineRule="exact"/>
              <w:jc w:val="center"/>
              <w:rPr>
                <w:rFonts w:ascii="仿宋_GB2312" w:hAnsi="仿宋_GB2312" w:cs="仿宋_GB2312"/>
                <w:color w:val="000000" w:themeColor="text1"/>
                <w:spacing w:val="-20"/>
                <w:sz w:val="21"/>
                <w:szCs w:val="21"/>
                <w14:textFill>
                  <w14:solidFill>
                    <w14:schemeClr w14:val="tx1"/>
                  </w14:solidFill>
                </w14:textFill>
              </w:rPr>
            </w:pPr>
            <w:r>
              <w:rPr>
                <w:rFonts w:hint="eastAsia" w:ascii="仿宋_GB2312" w:hAnsi="仿宋_GB2312" w:cs="仿宋_GB2312"/>
                <w:color w:val="000000" w:themeColor="text1"/>
                <w:spacing w:val="-20"/>
                <w:sz w:val="21"/>
                <w:szCs w:val="21"/>
                <w14:textFill>
                  <w14:solidFill>
                    <w14:schemeClr w14:val="tx1"/>
                  </w14:solidFill>
                </w14:textFill>
              </w:rPr>
              <w:t>绩效指标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32" w:hRule="atLeast"/>
        </w:trPr>
        <w:tc>
          <w:tcPr>
            <w:tcW w:w="442" w:type="dxa"/>
            <w:vAlign w:val="center"/>
          </w:tcPr>
          <w:p>
            <w:pPr>
              <w:pStyle w:val="2"/>
              <w:spacing w:after="0" w:line="560" w:lineRule="exact"/>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1</w:t>
            </w:r>
          </w:p>
        </w:tc>
        <w:tc>
          <w:tcPr>
            <w:tcW w:w="2025" w:type="dxa"/>
            <w:vAlign w:val="center"/>
          </w:tcPr>
          <w:p>
            <w:pPr>
              <w:pStyle w:val="2"/>
              <w:spacing w:after="0" w:line="340" w:lineRule="exact"/>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科技创新引导专项</w:t>
            </w:r>
          </w:p>
        </w:tc>
        <w:tc>
          <w:tcPr>
            <w:tcW w:w="6255" w:type="dxa"/>
          </w:tcPr>
          <w:p>
            <w:pPr>
              <w:pStyle w:val="2"/>
              <w:spacing w:after="0" w:line="340" w:lineRule="exact"/>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实施项目38个；发表论文、专著、报告20～25个；申请专利9件；制定技术规范、标准3个；选育新品种、新品系6～9个；挖掘鉴定、保存种质资源300份；定位、挖掘重要目标性状基因1个；构建关键技术、方法15～18项；研发微生物菌剂、枸杞深加工产品、饲料产品、植物源农药等新产品12个；示范面积20000亩；建立示范基地5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97" w:hRule="atLeast"/>
        </w:trPr>
        <w:tc>
          <w:tcPr>
            <w:tcW w:w="442" w:type="dxa"/>
            <w:vAlign w:val="center"/>
          </w:tcPr>
          <w:p>
            <w:pPr>
              <w:pStyle w:val="2"/>
              <w:ind w:firstLine="420" w:firstLineChars="200"/>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22</w:t>
            </w:r>
          </w:p>
        </w:tc>
        <w:tc>
          <w:tcPr>
            <w:tcW w:w="2025" w:type="dxa"/>
            <w:vAlign w:val="center"/>
          </w:tcPr>
          <w:p>
            <w:pPr>
              <w:pStyle w:val="2"/>
              <w:spacing w:after="0" w:line="340" w:lineRule="exact"/>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农业高质量发展和生态保护创新示范专项</w:t>
            </w:r>
          </w:p>
        </w:tc>
        <w:tc>
          <w:tcPr>
            <w:tcW w:w="6255" w:type="dxa"/>
          </w:tcPr>
          <w:p>
            <w:pPr>
              <w:pStyle w:val="2"/>
              <w:spacing w:after="0" w:line="340" w:lineRule="exact"/>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实施项目16个；引进具有营养功能成分的优质小杂粮胡麻材料、饲草和中药材、金银花、长柄扁桃、瓜菜、酿酒葡萄、特色果树等种质资源（品种）108-117份；选育优质、适宜宁夏种植的小杂粮胡麻、玉米、牧草、西瓜、果树种质资源（品种）46-48个；配制枸杞、玉米等杂交新组合、杂交群体23个；培育葡萄杂交苗200株；提出农产品功能性成分及风味品质调控、病虫害防控技术、小杂粮标准化生产、活性组分筛选及营养功能评价、牛羊提质增效生产等关键等技术、方案25项；研发饲草作物病虫害田间防治药剂、苁蓉咖啡、咀嚼片、有益微生物菌株和具有高效行为活性化合物等新产品、新工艺、复配产品新配方10-11项；建立土壤健康培育与农业绿色生产核心试验示范区、牛羊养殖、水稻、玉米、枸杞、园艺作物等试验示范区、农产品种功能成分及风味成分样品库、田间环境因子网络化监测点34-37个；基地、示范面积4630亩；转化示范肉牛、羊15000头（只）；申请专利、标准15个；省审新品种1个；改制新机械≥5台套；农民技术培训3期,500人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dxa"/>
            <w:vAlign w:val="center"/>
          </w:tcPr>
          <w:p>
            <w:pPr>
              <w:pStyle w:val="2"/>
              <w:ind w:firstLine="420" w:firstLineChars="200"/>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23</w:t>
            </w:r>
          </w:p>
        </w:tc>
        <w:tc>
          <w:tcPr>
            <w:tcW w:w="2025" w:type="dxa"/>
            <w:vAlign w:val="center"/>
          </w:tcPr>
          <w:p>
            <w:pPr>
              <w:pStyle w:val="2"/>
              <w:spacing w:after="0" w:line="340" w:lineRule="exact"/>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科技成果转化专项</w:t>
            </w:r>
          </w:p>
        </w:tc>
        <w:tc>
          <w:tcPr>
            <w:tcW w:w="6255" w:type="dxa"/>
          </w:tcPr>
          <w:p>
            <w:pPr>
              <w:pStyle w:val="2"/>
              <w:spacing w:after="0" w:line="340" w:lineRule="exact"/>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新型经营主体10个；申请专利1个；核心示范区面积1.21万亩；示范推广面积14.1万亩；示范新8品种品系42个；示范新技术27个；开展技术培训10期；开展技术培训3905人次；甘草绿色生产示范1500亩；草原虫害防控技术示范500亩；利用盐池当地特色资源加工调制饲草料1500吨；示范种植荞麦1000亩；建立种植示范基地13个；建立肉牛肉羊养殖示范基地3个；建设荞麦良种繁育基地100亩；引选出适合盐池当地种植的荞麦新品种2个；项目数量6个；生产荞麦良种1.2吨；建设混凝土饲草青贮池1个；黄芪种植示范300亩；引进优质种羊和基础母羊20只；核心示范区覆盖肉牛存栏4600头；土壤肥力提升10%；节肥减药≥3%；肥料利用率提高≥15%；病虫害防治效果≥80%；荞麦每亩增收80-100元；黄芪每亩用种量降低50%；养殖核心示范效益提升10%；核心区产量提高10%；荞麦每亩增产14%；黄芪每亩出苗率提高20%；经基因芯片鉴定后滩羊肉售价提高10%；种植示范区效益提高≥10%；养殖业示范区效益提高≥10%；成果转化项目带动示范户亩增收100元以上；核心示范区枸杞生产节本增收≥5%；建立滩羊品牌及优质优价销售体系后销售价格提高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dxa"/>
            <w:vAlign w:val="center"/>
          </w:tcPr>
          <w:p>
            <w:pPr>
              <w:pStyle w:val="2"/>
              <w:ind w:firstLine="420" w:firstLineChars="200"/>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44</w:t>
            </w:r>
          </w:p>
        </w:tc>
        <w:tc>
          <w:tcPr>
            <w:tcW w:w="2025" w:type="dxa"/>
            <w:vAlign w:val="center"/>
          </w:tcPr>
          <w:p>
            <w:pPr>
              <w:pStyle w:val="2"/>
              <w:spacing w:after="0" w:line="340" w:lineRule="exact"/>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对外合作交流专项</w:t>
            </w:r>
          </w:p>
        </w:tc>
        <w:tc>
          <w:tcPr>
            <w:tcW w:w="6255" w:type="dxa"/>
          </w:tcPr>
          <w:p>
            <w:pPr>
              <w:pStyle w:val="2"/>
              <w:spacing w:after="0" w:line="340" w:lineRule="exact"/>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实施项目12个；申请专利10项；申请软件著作权1项；建立数据库1个；公开发表文章1篇；撰写生产技术体系或规程3套；签订技术类合作协议3份；合作交流互访3人次；获得关键技术、工艺方法、配方、新产品等15个（项、套、种）；筛选、创制、鉴定或引进、收集、采集种质材料或标本、基因等86种（个、份）；引进、扩繁瓜果、蔬菜、粮食新品种等245种（株、份、只）建立各类基地3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dxa"/>
            <w:vAlign w:val="center"/>
          </w:tcPr>
          <w:p>
            <w:pPr>
              <w:pStyle w:val="2"/>
              <w:ind w:firstLine="420" w:firstLineChars="200"/>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55</w:t>
            </w:r>
          </w:p>
        </w:tc>
        <w:tc>
          <w:tcPr>
            <w:tcW w:w="2025" w:type="dxa"/>
            <w:vAlign w:val="center"/>
          </w:tcPr>
          <w:p>
            <w:pPr>
              <w:pStyle w:val="2"/>
              <w:spacing w:after="0" w:line="340" w:lineRule="exact"/>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重大平台建设提升专项</w:t>
            </w:r>
          </w:p>
        </w:tc>
        <w:tc>
          <w:tcPr>
            <w:tcW w:w="6255" w:type="dxa"/>
          </w:tcPr>
          <w:p>
            <w:pPr>
              <w:pStyle w:val="2"/>
              <w:spacing w:after="0" w:line="340" w:lineRule="exact"/>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实施项目26个；项目检测任务17项，提交检测报告4份，报送完成监测数据17900个，当年鉴定留存后备种羊（只）80只，保存良种肉羊（只）360只，申请专利1项，活体保存药用植物5项，运行种质资源圃2个，引进药用植物种子10个，引进欧李种质资源5份，制作宁夏荒漠草原优势植物标本50份，建立定位观测指标数3类10个，固定监测果菜和作物样品采集及样品检测分析点4个，向国家数据库报送数据34组，观测指标42个，驯化选育优良树种2～3个，新收集资源10份，鉴定枸杞资源10份，保存枸杞资源≥2000份，繁育枸杞新优系20份，运行枸杞资源圃1个，引进、保存、筛选瓜菜、果树资源95份，配制瓜菜杂交组合30份，筛选适应性好的葡萄品种1～2个，筛选出长势良好、易成花早结果苹果品种展示示范2个，保存六盘山林木资源≥120份，收集种质资源30份，收集树种2～3个，出版期刊12期，采编农业科技新闻节目25期，农业科教宣传片2部，采购图书80-100册，建设资源数据库5个，小麦种质资源目录1套，收集作物种质资源100份，精准鉴定作物种质资源285份，库存作物种质资源繁殖更新500，完成病害监测数据上传工作5项，完成监测害虫数据上传工作3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dxa"/>
            <w:vAlign w:val="center"/>
          </w:tcPr>
          <w:p>
            <w:pPr>
              <w:pStyle w:val="2"/>
              <w:ind w:firstLine="420" w:firstLineChars="200"/>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66</w:t>
            </w:r>
          </w:p>
        </w:tc>
        <w:tc>
          <w:tcPr>
            <w:tcW w:w="2025" w:type="dxa"/>
            <w:vAlign w:val="center"/>
          </w:tcPr>
          <w:p>
            <w:pPr>
              <w:pStyle w:val="2"/>
              <w:spacing w:after="0" w:line="340" w:lineRule="exact"/>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农业科技创新人才队伍建设专项</w:t>
            </w:r>
          </w:p>
        </w:tc>
        <w:tc>
          <w:tcPr>
            <w:tcW w:w="6255" w:type="dxa"/>
          </w:tcPr>
          <w:p>
            <w:pPr>
              <w:pStyle w:val="2"/>
              <w:spacing w:after="0" w:line="340" w:lineRule="exact"/>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实施项目4个；发放8名一级、27名二级学科带头人津贴；支付在职攻读博士（硕士）研究生学费；支付1名全职引进海外高层次专家及其配偶工资薪酬；支付各类科技创新奖励。</w:t>
            </w:r>
          </w:p>
        </w:tc>
      </w:tr>
    </w:tbl>
    <w:p>
      <w:pPr>
        <w:spacing w:line="560" w:lineRule="exact"/>
        <w:rPr>
          <w:rFonts w:ascii="Arial" w:hAnsi="Arial" w:eastAsia="黑体"/>
          <w:bCs/>
          <w:color w:val="000000" w:themeColor="text1"/>
          <w:sz w:val="32"/>
          <w14:textFill>
            <w14:solidFill>
              <w14:schemeClr w14:val="tx1"/>
            </w14:solidFill>
          </w14:textFill>
        </w:rPr>
      </w:pPr>
      <w:r>
        <w:rPr>
          <w:rFonts w:hint="eastAsia" w:ascii="楷体_GB2312" w:hAnsi="楷体_GB2312" w:eastAsia="楷体_GB2312" w:cs="楷体_GB2312"/>
          <w:color w:val="000000" w:themeColor="text1"/>
          <w:szCs w:val="32"/>
          <w14:textFill>
            <w14:solidFill>
              <w14:schemeClr w14:val="tx1"/>
            </w14:solidFill>
          </w14:textFill>
        </w:rPr>
        <w:t xml:space="preserve">     </w:t>
      </w:r>
      <w:r>
        <w:rPr>
          <w:rFonts w:hint="eastAsia" w:ascii="Arial" w:hAnsi="Arial" w:eastAsia="黑体"/>
          <w:bCs/>
          <w:color w:val="000000" w:themeColor="text1"/>
          <w:sz w:val="32"/>
          <w14:textFill>
            <w14:solidFill>
              <w14:schemeClr w14:val="tx1"/>
            </w14:solidFill>
          </w14:textFill>
        </w:rPr>
        <w:t>二、评价工作开展情况</w:t>
      </w:r>
      <w:bookmarkEnd w:id="4"/>
    </w:p>
    <w:p>
      <w:pPr>
        <w:spacing w:line="560" w:lineRule="exact"/>
        <w:ind w:firstLine="640" w:firstLineChars="200"/>
        <w:rPr>
          <w:rFonts w:ascii="楷体_GB2312" w:hAnsi="楷体_GB2312" w:eastAsia="楷体_GB2312" w:cs="楷体_GB2312"/>
          <w:color w:val="000000" w:themeColor="text1"/>
          <w:sz w:val="32"/>
          <w:szCs w:val="32"/>
          <w14:textFill>
            <w14:solidFill>
              <w14:schemeClr w14:val="tx1"/>
            </w14:solidFill>
          </w14:textFill>
        </w:rPr>
      </w:pPr>
      <w:r>
        <w:rPr>
          <w:rFonts w:hint="eastAsia" w:ascii="楷体_GB2312" w:hAnsi="楷体_GB2312" w:eastAsia="楷体_GB2312" w:cs="楷体_GB2312"/>
          <w:color w:val="000000" w:themeColor="text1"/>
          <w:sz w:val="32"/>
          <w:szCs w:val="32"/>
          <w14:textFill>
            <w14:solidFill>
              <w14:schemeClr w14:val="tx1"/>
            </w14:solidFill>
          </w14:textFill>
        </w:rPr>
        <w:t>（一）评价对象和范围</w:t>
      </w:r>
    </w:p>
    <w:p>
      <w:pPr>
        <w:spacing w:line="560" w:lineRule="exact"/>
        <w:ind w:firstLine="640" w:firstLineChars="200"/>
        <w:rPr>
          <w:rFonts w:ascii="仿宋_GB2312" w:hAnsi="华文中宋"/>
          <w:color w:val="000000" w:themeColor="text1"/>
          <w:sz w:val="32"/>
          <w:szCs w:val="32"/>
          <w14:textFill>
            <w14:solidFill>
              <w14:schemeClr w14:val="tx1"/>
            </w14:solidFill>
          </w14:textFill>
        </w:rPr>
      </w:pPr>
      <w:r>
        <w:rPr>
          <w:rFonts w:hint="eastAsia" w:ascii="仿宋_GB2312" w:hAnsi="华文中宋"/>
          <w:color w:val="000000" w:themeColor="text1"/>
          <w:sz w:val="32"/>
          <w:szCs w:val="32"/>
          <w14:textFill>
            <w14:solidFill>
              <w14:schemeClr w14:val="tx1"/>
            </w14:solidFill>
          </w14:textFill>
        </w:rPr>
        <w:t>2021年度财政下达宁夏农林科学院农业科技自主创新项目101项，拨付农业科技自主创新资金5282万元。评价时间为2021年1月至2022年3月底。</w:t>
      </w:r>
    </w:p>
    <w:p>
      <w:pPr>
        <w:spacing w:line="560" w:lineRule="exact"/>
        <w:ind w:firstLine="640" w:firstLineChars="200"/>
        <w:rPr>
          <w:rFonts w:ascii="楷体_GB2312" w:hAnsi="楷体_GB2312" w:eastAsia="楷体_GB2312" w:cs="楷体_GB2312"/>
          <w:color w:val="000000" w:themeColor="text1"/>
          <w:sz w:val="32"/>
          <w:szCs w:val="32"/>
          <w14:textFill>
            <w14:solidFill>
              <w14:schemeClr w14:val="tx1"/>
            </w14:solidFill>
          </w14:textFill>
        </w:rPr>
      </w:pPr>
      <w:r>
        <w:rPr>
          <w:rFonts w:hint="eastAsia" w:ascii="楷体_GB2312" w:hAnsi="楷体_GB2312" w:eastAsia="楷体_GB2312" w:cs="楷体_GB2312"/>
          <w:color w:val="000000" w:themeColor="text1"/>
          <w:sz w:val="32"/>
          <w:szCs w:val="32"/>
          <w14:textFill>
            <w14:solidFill>
              <w14:schemeClr w14:val="tx1"/>
            </w14:solidFill>
          </w14:textFill>
        </w:rPr>
        <w:t>（二）评价目的</w:t>
      </w:r>
    </w:p>
    <w:p>
      <w:pPr>
        <w:spacing w:line="560" w:lineRule="exact"/>
        <w:ind w:firstLine="640" w:firstLineChars="200"/>
        <w:rPr>
          <w:color w:val="000000" w:themeColor="text1"/>
          <w:sz w:val="32"/>
          <w:szCs w:val="32"/>
          <w14:textFill>
            <w14:solidFill>
              <w14:schemeClr w14:val="tx1"/>
            </w14:solidFill>
          </w14:textFill>
        </w:rPr>
      </w:pPr>
      <w:r>
        <w:rPr>
          <w:rFonts w:hint="eastAsia" w:ascii="仿宋_GB2312" w:hAnsi="华文中宋"/>
          <w:color w:val="000000" w:themeColor="text1"/>
          <w:sz w:val="32"/>
          <w:szCs w:val="32"/>
          <w14:textFill>
            <w14:solidFill>
              <w14:schemeClr w14:val="tx1"/>
            </w14:solidFill>
          </w14:textFill>
        </w:rPr>
        <w:t>通过绩效评价，掌握项目支出情况、任务完成情况和目标实现程度，总结成功经验，发现项目实施过程中存在的问题，为完善政策和改进项目管理提供依据，强化财政资金支出责任，提高财政资金使用效益。同时，评价结果将作为</w:t>
      </w:r>
      <w:bookmarkStart w:id="6" w:name="_Toc26911"/>
      <w:r>
        <w:rPr>
          <w:rFonts w:hint="eastAsia"/>
          <w:color w:val="000000" w:themeColor="text1"/>
          <w:sz w:val="32"/>
          <w:szCs w:val="32"/>
          <w14:textFill>
            <w14:solidFill>
              <w14:schemeClr w14:val="tx1"/>
            </w14:solidFill>
          </w14:textFill>
        </w:rPr>
        <w:t>项目申报和资金分配的重要依据。</w:t>
      </w:r>
    </w:p>
    <w:p>
      <w:pPr>
        <w:spacing w:line="560" w:lineRule="exact"/>
        <w:ind w:firstLine="640" w:firstLineChars="200"/>
        <w:rPr>
          <w:rFonts w:ascii="楷体_GB2312" w:hAnsi="楷体_GB2312" w:eastAsia="楷体_GB2312" w:cs="楷体_GB2312"/>
          <w:color w:val="000000" w:themeColor="text1"/>
          <w:sz w:val="32"/>
          <w:szCs w:val="32"/>
          <w14:textFill>
            <w14:solidFill>
              <w14:schemeClr w14:val="tx1"/>
            </w14:solidFill>
          </w14:textFill>
        </w:rPr>
      </w:pPr>
      <w:r>
        <w:rPr>
          <w:rFonts w:hint="eastAsia" w:eastAsia="楷体_GB2312"/>
          <w:color w:val="000000" w:themeColor="text1"/>
          <w:sz w:val="32"/>
          <w:szCs w:val="32"/>
          <w14:textFill>
            <w14:solidFill>
              <w14:schemeClr w14:val="tx1"/>
            </w14:solidFill>
          </w14:textFill>
        </w:rPr>
        <w:t>（三）</w:t>
      </w:r>
      <w:r>
        <w:rPr>
          <w:rFonts w:hint="eastAsia" w:ascii="楷体_GB2312" w:hAnsi="楷体_GB2312" w:eastAsia="楷体_GB2312" w:cs="楷体_GB2312"/>
          <w:color w:val="000000" w:themeColor="text1"/>
          <w:sz w:val="32"/>
          <w:szCs w:val="32"/>
          <w14:textFill>
            <w14:solidFill>
              <w14:schemeClr w14:val="tx1"/>
            </w14:solidFill>
          </w14:textFill>
        </w:rPr>
        <w:t>评价原则</w:t>
      </w:r>
    </w:p>
    <w:p>
      <w:pPr>
        <w:spacing w:line="560" w:lineRule="exact"/>
        <w:ind w:left="300" w:leftChars="100" w:firstLine="640" w:firstLineChars="200"/>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遵循“相关性、重要性、可比性、系统性、经济性”评价原则。</w:t>
      </w:r>
    </w:p>
    <w:p>
      <w:pPr>
        <w:spacing w:line="560" w:lineRule="exact"/>
        <w:ind w:firstLine="640" w:firstLineChars="200"/>
        <w:rPr>
          <w:rFonts w:ascii="楷体_GB2312" w:hAnsi="楷体_GB2312" w:eastAsia="楷体_GB2312" w:cs="楷体_GB2312"/>
          <w:color w:val="000000" w:themeColor="text1"/>
          <w:sz w:val="32"/>
          <w:szCs w:val="32"/>
          <w14:textFill>
            <w14:solidFill>
              <w14:schemeClr w14:val="tx1"/>
            </w14:solidFill>
          </w14:textFill>
        </w:rPr>
      </w:pPr>
      <w:r>
        <w:rPr>
          <w:rFonts w:hint="eastAsia" w:ascii="楷体_GB2312" w:hAnsi="楷体_GB2312" w:eastAsia="楷体_GB2312" w:cs="楷体_GB2312"/>
          <w:color w:val="000000" w:themeColor="text1"/>
          <w:sz w:val="32"/>
          <w:szCs w:val="32"/>
          <w14:textFill>
            <w14:solidFill>
              <w14:schemeClr w14:val="tx1"/>
            </w14:solidFill>
          </w14:textFill>
        </w:rPr>
        <w:t>（四）</w:t>
      </w:r>
      <w:bookmarkEnd w:id="6"/>
      <w:r>
        <w:rPr>
          <w:rFonts w:hint="eastAsia" w:ascii="楷体_GB2312" w:hAnsi="楷体_GB2312" w:eastAsia="楷体_GB2312" w:cs="楷体_GB2312"/>
          <w:color w:val="000000" w:themeColor="text1"/>
          <w:sz w:val="32"/>
          <w:szCs w:val="32"/>
          <w14:textFill>
            <w14:solidFill>
              <w14:schemeClr w14:val="tx1"/>
            </w14:solidFill>
          </w14:textFill>
        </w:rPr>
        <w:t>评价依据</w:t>
      </w:r>
    </w:p>
    <w:p>
      <w:pPr>
        <w:spacing w:line="560" w:lineRule="exact"/>
        <w:ind w:firstLine="640" w:firstLineChars="200"/>
        <w:rPr>
          <w:rFonts w:ascii="仿宋_GB2312" w:hAnsi="华文中宋"/>
          <w:color w:val="000000" w:themeColor="text1"/>
          <w:sz w:val="32"/>
          <w:szCs w:val="32"/>
          <w14:textFill>
            <w14:solidFill>
              <w14:schemeClr w14:val="tx1"/>
            </w14:solidFill>
          </w14:textFill>
        </w:rPr>
      </w:pPr>
      <w:r>
        <w:rPr>
          <w:rFonts w:hint="eastAsia" w:ascii="仿宋_GB2312" w:hAnsi="华文中宋"/>
          <w:color w:val="000000" w:themeColor="text1"/>
          <w:sz w:val="32"/>
          <w:szCs w:val="32"/>
          <w14:textFill>
            <w14:solidFill>
              <w14:schemeClr w14:val="tx1"/>
            </w14:solidFill>
          </w14:textFill>
        </w:rPr>
        <w:t>1、国家财政部《项目支出绩效评价管理办法》（财预〔2020〕10号）；</w:t>
      </w:r>
    </w:p>
    <w:p>
      <w:pPr>
        <w:spacing w:line="560" w:lineRule="exact"/>
        <w:ind w:firstLine="640" w:firstLineChars="200"/>
        <w:rPr>
          <w:rFonts w:ascii="仿宋_GB2312" w:hAnsi="华文中宋"/>
          <w:color w:val="000000" w:themeColor="text1"/>
          <w:sz w:val="32"/>
          <w:szCs w:val="32"/>
          <w14:textFill>
            <w14:solidFill>
              <w14:schemeClr w14:val="tx1"/>
            </w14:solidFill>
          </w14:textFill>
        </w:rPr>
      </w:pPr>
      <w:r>
        <w:rPr>
          <w:rFonts w:hint="eastAsia" w:ascii="仿宋_GB2312" w:hAnsi="华文中宋"/>
          <w:color w:val="000000" w:themeColor="text1"/>
          <w:sz w:val="32"/>
          <w:szCs w:val="32"/>
          <w14:textFill>
            <w14:solidFill>
              <w14:schemeClr w14:val="tx1"/>
            </w14:solidFill>
          </w14:textFill>
        </w:rPr>
        <w:t>2、《宁夏回族自治区农业科技自主创新资金管理办法》（宁财规发〔2018〕16号）；</w:t>
      </w:r>
    </w:p>
    <w:p>
      <w:pPr>
        <w:spacing w:line="560" w:lineRule="exact"/>
        <w:ind w:firstLine="640" w:firstLineChars="200"/>
        <w:rPr>
          <w:rFonts w:ascii="仿宋_GB2312" w:hAnsi="华文中宋"/>
          <w:color w:val="000000" w:themeColor="text1"/>
          <w:sz w:val="32"/>
          <w:szCs w:val="32"/>
          <w14:textFill>
            <w14:solidFill>
              <w14:schemeClr w14:val="tx1"/>
            </w14:solidFill>
          </w14:textFill>
        </w:rPr>
      </w:pPr>
      <w:r>
        <w:rPr>
          <w:rFonts w:hint="eastAsia" w:ascii="仿宋_GB2312" w:hAnsi="华文中宋"/>
          <w:color w:val="000000" w:themeColor="text1"/>
          <w:sz w:val="32"/>
          <w:szCs w:val="32"/>
          <w14:textFill>
            <w14:solidFill>
              <w14:schemeClr w14:val="tx1"/>
            </w14:solidFill>
          </w14:textFill>
        </w:rPr>
        <w:t>3、《关于开展2021年度转移支付预算执行情况的绩效自评和项目支出绩效评价工作的通知》（宁财（绩）发〔2022〕68号）；</w:t>
      </w:r>
    </w:p>
    <w:p>
      <w:pPr>
        <w:spacing w:line="560" w:lineRule="exact"/>
        <w:ind w:firstLine="640"/>
        <w:rPr>
          <w:rFonts w:ascii="仿宋_GB2312" w:hAnsi="华文中宋"/>
          <w:color w:val="000000" w:themeColor="text1"/>
          <w:sz w:val="32"/>
          <w:szCs w:val="32"/>
          <w14:textFill>
            <w14:solidFill>
              <w14:schemeClr w14:val="tx1"/>
            </w14:solidFill>
          </w14:textFill>
        </w:rPr>
      </w:pPr>
      <w:r>
        <w:rPr>
          <w:rFonts w:hint="eastAsia" w:ascii="仿宋_GB2312" w:hAnsi="华文中宋"/>
          <w:color w:val="000000" w:themeColor="text1"/>
          <w:sz w:val="32"/>
          <w:szCs w:val="32"/>
          <w14:textFill>
            <w14:solidFill>
              <w14:schemeClr w14:val="tx1"/>
            </w14:solidFill>
          </w14:textFill>
        </w:rPr>
        <w:t>4、自治区财政厅关于印发《自治区本级部门预算绩效管理工作综合考评暂行办法》（宁财（绩）发[2021]40号）；</w:t>
      </w:r>
    </w:p>
    <w:p>
      <w:pPr>
        <w:spacing w:line="560" w:lineRule="exact"/>
        <w:ind w:firstLine="640" w:firstLineChars="200"/>
        <w:rPr>
          <w:rFonts w:ascii="仿宋_GB2312" w:hAnsi="华文中宋"/>
          <w:color w:val="000000" w:themeColor="text1"/>
          <w:sz w:val="32"/>
          <w:szCs w:val="32"/>
          <w14:textFill>
            <w14:solidFill>
              <w14:schemeClr w14:val="tx1"/>
            </w14:solidFill>
          </w14:textFill>
        </w:rPr>
      </w:pPr>
      <w:r>
        <w:rPr>
          <w:rFonts w:hint="eastAsia" w:ascii="仿宋_GB2312" w:hAnsi="华文中宋"/>
          <w:color w:val="000000" w:themeColor="text1"/>
          <w:sz w:val="32"/>
          <w:szCs w:val="32"/>
          <w14:textFill>
            <w14:solidFill>
              <w14:schemeClr w14:val="tx1"/>
            </w14:solidFill>
          </w14:textFill>
        </w:rPr>
        <w:t>5、《宁夏农林科学院科研项目绩效评价办法（试行）》（宁农科办发〔2018〕51号）；</w:t>
      </w:r>
    </w:p>
    <w:p>
      <w:pPr>
        <w:numPr>
          <w:ilvl w:val="255"/>
          <w:numId w:val="0"/>
        </w:numPr>
        <w:spacing w:line="560" w:lineRule="exact"/>
        <w:ind w:firstLine="640" w:firstLineChars="200"/>
        <w:rPr>
          <w:rFonts w:ascii="仿宋_GB2312" w:hAnsi="华文中宋"/>
          <w:color w:val="000000" w:themeColor="text1"/>
          <w:sz w:val="32"/>
          <w:szCs w:val="32"/>
          <w14:textFill>
            <w14:solidFill>
              <w14:schemeClr w14:val="tx1"/>
            </w14:solidFill>
          </w14:textFill>
        </w:rPr>
      </w:pPr>
      <w:r>
        <w:rPr>
          <w:rFonts w:hint="eastAsia" w:ascii="仿宋_GB2312" w:hAnsi="华文中宋"/>
          <w:color w:val="000000" w:themeColor="text1"/>
          <w:sz w:val="32"/>
          <w:szCs w:val="32"/>
          <w14:textFill>
            <w14:solidFill>
              <w14:schemeClr w14:val="tx1"/>
            </w14:solidFill>
          </w14:textFill>
        </w:rPr>
        <w:t>6、2021年宁夏农林科学院关于批复2021年院属单位预算的通知（宁农科发〔2021〕6号）；</w:t>
      </w:r>
    </w:p>
    <w:p>
      <w:pPr>
        <w:numPr>
          <w:ilvl w:val="255"/>
          <w:numId w:val="0"/>
        </w:numPr>
        <w:spacing w:line="560" w:lineRule="exact"/>
        <w:ind w:firstLine="640" w:firstLineChars="200"/>
        <w:rPr>
          <w:rFonts w:ascii="仿宋_GB2312" w:hAnsi="华文中宋"/>
          <w:color w:val="000000" w:themeColor="text1"/>
          <w:sz w:val="32"/>
          <w:szCs w:val="32"/>
          <w14:textFill>
            <w14:solidFill>
              <w14:schemeClr w14:val="tx1"/>
            </w14:solidFill>
          </w14:textFill>
        </w:rPr>
      </w:pPr>
      <w:r>
        <w:rPr>
          <w:rFonts w:hint="eastAsia" w:ascii="仿宋_GB2312" w:hAnsi="华文中宋"/>
          <w:color w:val="000000" w:themeColor="text1"/>
          <w:sz w:val="32"/>
          <w:szCs w:val="32"/>
          <w14:textFill>
            <w14:solidFill>
              <w14:schemeClr w14:val="tx1"/>
            </w14:solidFill>
          </w14:textFill>
        </w:rPr>
        <w:t>7、各专项支出预算绩效目标表、各项目信息调查表、项目计划任务书、验收报告等相关材料；</w:t>
      </w:r>
    </w:p>
    <w:p>
      <w:pPr>
        <w:spacing w:line="560" w:lineRule="exact"/>
        <w:ind w:firstLine="640" w:firstLineChars="200"/>
        <w:rPr>
          <w:rFonts w:ascii="仿宋_GB2312" w:hAnsi="华文中宋"/>
          <w:color w:val="000000" w:themeColor="text1"/>
          <w:sz w:val="32"/>
          <w:szCs w:val="32"/>
          <w14:textFill>
            <w14:solidFill>
              <w14:schemeClr w14:val="tx1"/>
            </w14:solidFill>
          </w14:textFill>
        </w:rPr>
      </w:pPr>
      <w:r>
        <w:rPr>
          <w:rFonts w:hint="eastAsia" w:ascii="仿宋_GB2312" w:hAnsi="华文中宋"/>
          <w:color w:val="000000" w:themeColor="text1"/>
          <w:sz w:val="32"/>
          <w:szCs w:val="32"/>
          <w14:textFill>
            <w14:solidFill>
              <w14:schemeClr w14:val="tx1"/>
            </w14:solidFill>
          </w14:textFill>
        </w:rPr>
        <w:t>8、相关财务、会计资料；</w:t>
      </w:r>
    </w:p>
    <w:p>
      <w:pPr>
        <w:spacing w:line="560" w:lineRule="exact"/>
        <w:ind w:firstLine="640" w:firstLineChars="200"/>
        <w:rPr>
          <w:rFonts w:ascii="仿宋_GB2312" w:hAnsi="华文中宋"/>
          <w:color w:val="000000" w:themeColor="text1"/>
          <w:sz w:val="32"/>
          <w:szCs w:val="32"/>
          <w14:textFill>
            <w14:solidFill>
              <w14:schemeClr w14:val="tx1"/>
            </w14:solidFill>
          </w14:textFill>
        </w:rPr>
      </w:pPr>
      <w:r>
        <w:rPr>
          <w:rFonts w:hint="eastAsia" w:ascii="仿宋_GB2312" w:hAnsi="华文中宋"/>
          <w:color w:val="000000" w:themeColor="text1"/>
          <w:sz w:val="32"/>
          <w:szCs w:val="32"/>
          <w14:textFill>
            <w14:solidFill>
              <w14:schemeClr w14:val="tx1"/>
            </w14:solidFill>
          </w14:textFill>
        </w:rPr>
        <w:t>9、通过现场核实、会议、座谈等方式收集的信息资料。</w:t>
      </w:r>
    </w:p>
    <w:p>
      <w:pPr>
        <w:spacing w:line="560" w:lineRule="exact"/>
        <w:ind w:firstLine="640" w:firstLineChars="200"/>
        <w:rPr>
          <w:rFonts w:ascii="楷体_GB2312" w:hAnsi="楷体_GB2312" w:eastAsia="楷体_GB2312" w:cs="楷体_GB2312"/>
          <w:color w:val="000000" w:themeColor="text1"/>
          <w:sz w:val="32"/>
          <w:szCs w:val="32"/>
          <w14:textFill>
            <w14:solidFill>
              <w14:schemeClr w14:val="tx1"/>
            </w14:solidFill>
          </w14:textFill>
        </w:rPr>
      </w:pPr>
      <w:r>
        <w:rPr>
          <w:rFonts w:hint="eastAsia" w:ascii="楷体_GB2312" w:hAnsi="楷体_GB2312" w:eastAsia="楷体_GB2312" w:cs="楷体_GB2312"/>
          <w:color w:val="000000" w:themeColor="text1"/>
          <w:sz w:val="32"/>
          <w:szCs w:val="32"/>
          <w14:textFill>
            <w14:solidFill>
              <w14:schemeClr w14:val="tx1"/>
            </w14:solidFill>
          </w14:textFill>
        </w:rPr>
        <w:t>（五）评价方法、指标体系、评价标准</w:t>
      </w:r>
    </w:p>
    <w:p>
      <w:pPr>
        <w:spacing w:line="560" w:lineRule="exact"/>
        <w:ind w:firstLine="608" w:firstLineChars="200"/>
        <w:rPr>
          <w:rFonts w:ascii="仿宋_GB2312" w:hAnsi="仿宋" w:cs="宋体"/>
          <w:bCs/>
          <w:color w:val="000000" w:themeColor="text1"/>
          <w:kern w:val="0"/>
          <w:sz w:val="32"/>
          <w:szCs w:val="32"/>
          <w14:textFill>
            <w14:solidFill>
              <w14:schemeClr w14:val="tx1"/>
            </w14:solidFill>
          </w14:textFill>
        </w:rPr>
      </w:pPr>
      <w:r>
        <w:rPr>
          <w:rFonts w:hint="eastAsia" w:ascii="仿宋_GB2312" w:hAnsi="仿宋"/>
          <w:color w:val="000000" w:themeColor="text1"/>
          <w:spacing w:val="-8"/>
          <w:sz w:val="32"/>
          <w:szCs w:val="32"/>
          <w14:textFill>
            <w14:solidFill>
              <w14:schemeClr w14:val="tx1"/>
            </w14:solidFill>
          </w14:textFill>
        </w:rPr>
        <w:t>本次评价方法采取比较法、专家评估法。评价人员</w:t>
      </w:r>
      <w:r>
        <w:rPr>
          <w:rFonts w:hint="eastAsia" w:ascii="仿宋_GB2312" w:hAnsi="仿宋" w:cs="宋体"/>
          <w:color w:val="000000" w:themeColor="text1"/>
          <w:kern w:val="0"/>
          <w:sz w:val="32"/>
          <w:szCs w:val="32"/>
          <w14:textFill>
            <w14:solidFill>
              <w14:schemeClr w14:val="tx1"/>
            </w14:solidFill>
          </w14:textFill>
        </w:rPr>
        <w:t>对</w:t>
      </w:r>
      <w:r>
        <w:rPr>
          <w:rFonts w:hint="eastAsia" w:ascii="仿宋_GB2312" w:hAnsi="仿宋" w:cs="宋体"/>
          <w:bCs/>
          <w:color w:val="000000" w:themeColor="text1"/>
          <w:kern w:val="0"/>
          <w:sz w:val="32"/>
          <w:szCs w:val="32"/>
          <w14:textFill>
            <w14:solidFill>
              <w14:schemeClr w14:val="tx1"/>
            </w14:solidFill>
          </w14:textFill>
        </w:rPr>
        <w:t>定量指标依据完成值与目标值对比结果评分评价，定性指标由行业专家依据完成情况和目标要求进行分析判断、评议，形成评价意见，并评分。</w:t>
      </w:r>
    </w:p>
    <w:p>
      <w:pPr>
        <w:pStyle w:val="2"/>
        <w:spacing w:after="0" w:line="560" w:lineRule="exact"/>
        <w:ind w:firstLine="640" w:firstLineChars="200"/>
      </w:pPr>
      <w:r>
        <w:rPr>
          <w:rFonts w:hint="eastAsia" w:ascii="仿宋_GB2312" w:hAnsi="仿宋_GB2312" w:cs="仿宋_GB2312"/>
          <w:color w:val="000000" w:themeColor="text1"/>
          <w:sz w:val="32"/>
          <w:szCs w:val="32"/>
          <w14:textFill>
            <w14:solidFill>
              <w14:schemeClr w14:val="tx1"/>
            </w14:solidFill>
          </w14:textFill>
        </w:rPr>
        <w:t>工作组结合科技</w:t>
      </w:r>
      <w:r>
        <w:rPr>
          <w:rFonts w:hint="eastAsia" w:ascii="仿宋_GB2312" w:hAnsi="仿宋" w:cs="宋体"/>
          <w:color w:val="000000" w:themeColor="text1"/>
          <w:kern w:val="0"/>
          <w:sz w:val="32"/>
          <w:szCs w:val="32"/>
          <w14:textFill>
            <w14:solidFill>
              <w14:schemeClr w14:val="tx1"/>
            </w14:solidFill>
          </w14:textFill>
        </w:rPr>
        <w:t>创新引导等六类专项</w:t>
      </w:r>
      <w:r>
        <w:rPr>
          <w:rFonts w:hint="eastAsia" w:ascii="仿宋_GB2312" w:hAnsi="仿宋_GB2312" w:cs="仿宋_GB2312"/>
          <w:color w:val="000000" w:themeColor="text1"/>
          <w:sz w:val="32"/>
          <w:szCs w:val="32"/>
          <w14:textFill>
            <w14:solidFill>
              <w14:schemeClr w14:val="tx1"/>
            </w14:solidFill>
          </w14:textFill>
        </w:rPr>
        <w:t>的实施内容和特点，根据</w:t>
      </w:r>
      <w:r>
        <w:rPr>
          <w:rFonts w:hint="eastAsia" w:ascii="仿宋_GB2312" w:hAnsi="华文中宋"/>
          <w:color w:val="000000" w:themeColor="text1"/>
          <w:sz w:val="32"/>
          <w:szCs w:val="32"/>
          <w14:textFill>
            <w14:solidFill>
              <w14:schemeClr w14:val="tx1"/>
            </w14:solidFill>
          </w14:textFill>
        </w:rPr>
        <w:t>国家财政部《项目支出绩效评价管理办法》</w:t>
      </w:r>
      <w:r>
        <w:rPr>
          <w:rFonts w:hint="eastAsia" w:ascii="仿宋_GB2312" w:hAnsi="仿宋_GB2312" w:cs="仿宋_GB2312"/>
          <w:color w:val="000000" w:themeColor="text1"/>
          <w:sz w:val="32"/>
          <w:szCs w:val="32"/>
          <w14:textFill>
            <w14:solidFill>
              <w14:schemeClr w14:val="tx1"/>
            </w14:solidFill>
          </w14:textFill>
        </w:rPr>
        <w:t>，分别制定了各专项的绩效评价指标体系（详见专项绩效评价报告）。各专项评价指标包括“决策”、“过程”、“产出”和“效益”4个一级指标和10个二级指标，三级指标按各专项绩效目标设置。</w:t>
      </w:r>
      <w:r>
        <w:rPr>
          <w:rFonts w:hint="eastAsia" w:ascii="仿宋_GB2312" w:hAnsi="仿宋" w:cs="宋体"/>
          <w:color w:val="000000" w:themeColor="text1"/>
          <w:kern w:val="0"/>
          <w:sz w:val="32"/>
          <w:szCs w:val="32"/>
          <w14:textFill>
            <w14:solidFill>
              <w14:schemeClr w14:val="tx1"/>
            </w14:solidFill>
          </w14:textFill>
        </w:rPr>
        <w:t>分别从项目决策、资金和实施管理、产出、效益和服务对象满意度等绩效目标和指标进行综合分析评价。</w:t>
      </w:r>
      <w:r>
        <w:rPr>
          <w:rFonts w:hint="eastAsia" w:ascii="仿宋_GB2312"/>
          <w:color w:val="000000" w:themeColor="text1"/>
          <w:sz w:val="32"/>
          <w:szCs w:val="32"/>
          <w14:textFill>
            <w14:solidFill>
              <w14:schemeClr w14:val="tx1"/>
            </w14:solidFill>
          </w14:textFill>
        </w:rPr>
        <w:t>评价结果采取评分和评级相结合的方式得出。</w:t>
      </w:r>
      <w:r>
        <w:rPr>
          <w:rFonts w:hint="eastAsia" w:ascii="仿宋_GB2312"/>
          <w:bCs/>
          <w:color w:val="000000" w:themeColor="text1"/>
          <w:sz w:val="32"/>
          <w:szCs w:val="32"/>
          <w14:textFill>
            <w14:solidFill>
              <w14:schemeClr w14:val="tx1"/>
            </w14:solidFill>
          </w14:textFill>
        </w:rPr>
        <w:t>总分设置为100分，等级划分为四档：</w:t>
      </w:r>
      <w:r>
        <w:rPr>
          <w:rFonts w:hint="eastAsia" w:ascii="仿宋_GB2312" w:hAnsi="华文中宋"/>
          <w:color w:val="000000" w:themeColor="text1"/>
          <w:sz w:val="32"/>
          <w:szCs w:val="32"/>
          <w14:textFill>
            <w14:solidFill>
              <w14:schemeClr w14:val="tx1"/>
            </w14:solidFill>
          </w14:textFill>
        </w:rPr>
        <w:t>90（含）</w:t>
      </w:r>
      <w:r>
        <w:rPr>
          <w:rFonts w:hint="eastAsia" w:ascii="仿宋_GB2312"/>
          <w:color w:val="000000" w:themeColor="text1"/>
          <w:sz w:val="32"/>
          <w:szCs w:val="32"/>
          <w14:textFill>
            <w14:solidFill>
              <w14:schemeClr w14:val="tx1"/>
            </w14:solidFill>
          </w14:textFill>
        </w:rPr>
        <w:t>～</w:t>
      </w:r>
      <w:r>
        <w:rPr>
          <w:rFonts w:hint="eastAsia" w:ascii="仿宋_GB2312" w:hAnsi="华文中宋"/>
          <w:color w:val="000000" w:themeColor="text1"/>
          <w:sz w:val="32"/>
          <w:szCs w:val="32"/>
          <w14:textFill>
            <w14:solidFill>
              <w14:schemeClr w14:val="tx1"/>
            </w14:solidFill>
          </w14:textFill>
        </w:rPr>
        <w:t>100分为“优”、80（含）</w:t>
      </w:r>
      <w:r>
        <w:rPr>
          <w:rFonts w:hint="eastAsia" w:ascii="仿宋_GB2312"/>
          <w:color w:val="000000" w:themeColor="text1"/>
          <w:sz w:val="32"/>
          <w:szCs w:val="32"/>
          <w14:textFill>
            <w14:solidFill>
              <w14:schemeClr w14:val="tx1"/>
            </w14:solidFill>
          </w14:textFill>
        </w:rPr>
        <w:t>～</w:t>
      </w:r>
      <w:r>
        <w:rPr>
          <w:rFonts w:hint="eastAsia" w:ascii="仿宋_GB2312" w:hAnsi="华文中宋"/>
          <w:color w:val="000000" w:themeColor="text1"/>
          <w:sz w:val="32"/>
          <w:szCs w:val="32"/>
          <w14:textFill>
            <w14:solidFill>
              <w14:schemeClr w14:val="tx1"/>
            </w14:solidFill>
          </w14:textFill>
        </w:rPr>
        <w:t>90分为“良”、60（含）</w:t>
      </w:r>
      <w:r>
        <w:rPr>
          <w:rFonts w:hint="eastAsia" w:ascii="仿宋_GB2312"/>
          <w:color w:val="000000" w:themeColor="text1"/>
          <w:sz w:val="32"/>
          <w:szCs w:val="32"/>
          <w14:textFill>
            <w14:solidFill>
              <w14:schemeClr w14:val="tx1"/>
            </w14:solidFill>
          </w14:textFill>
        </w:rPr>
        <w:t>～</w:t>
      </w:r>
      <w:r>
        <w:rPr>
          <w:rFonts w:hint="eastAsia" w:ascii="仿宋_GB2312" w:hAnsi="华文中宋"/>
          <w:color w:val="000000" w:themeColor="text1"/>
          <w:sz w:val="32"/>
          <w:szCs w:val="32"/>
          <w14:textFill>
            <w14:solidFill>
              <w14:schemeClr w14:val="tx1"/>
            </w14:solidFill>
          </w14:textFill>
        </w:rPr>
        <w:t>80分为“中”、60分以下为“差”。因为创新资金由六个专项组成，各专项均制定了相应的绩效评价指标体系，对其总体评价不再另设评价指标体系，评价分值和评价等级采取以各专项总评分加权平均法计算，即以各项目资金占专项总资金的比重为权重进行加权平均。等级判断与专项的划分标准相同。</w:t>
      </w:r>
    </w:p>
    <w:p>
      <w:pPr>
        <w:spacing w:line="560" w:lineRule="exact"/>
        <w:ind w:firstLine="640" w:firstLineChars="200"/>
        <w:rPr>
          <w:rFonts w:ascii="仿宋_GB2312" w:hAnsi="仿宋" w:cs="宋体"/>
          <w:b/>
          <w:bCs/>
          <w:color w:val="000000" w:themeColor="text1"/>
          <w:kern w:val="0"/>
          <w:sz w:val="32"/>
          <w:szCs w:val="32"/>
          <w14:textFill>
            <w14:solidFill>
              <w14:schemeClr w14:val="tx1"/>
            </w14:solidFill>
          </w14:textFill>
        </w:rPr>
      </w:pPr>
      <w:r>
        <w:rPr>
          <w:rFonts w:hint="eastAsia" w:ascii="仿宋_GB2312" w:hAnsi="仿宋" w:cs="宋体"/>
          <w:color w:val="000000" w:themeColor="text1"/>
          <w:kern w:val="0"/>
          <w:sz w:val="32"/>
          <w:szCs w:val="32"/>
          <w14:textFill>
            <w14:solidFill>
              <w14:schemeClr w14:val="tx1"/>
            </w14:solidFill>
          </w14:textFill>
        </w:rPr>
        <w:t>评价标准采取计划标准，即以项目支出</w:t>
      </w:r>
      <w:r>
        <w:rPr>
          <w:rFonts w:hint="eastAsia" w:ascii="仿宋_GB2312" w:hAnsi="宋体" w:cs="Arial"/>
          <w:bCs/>
          <w:color w:val="000000" w:themeColor="text1"/>
          <w:sz w:val="32"/>
          <w:szCs w:val="32"/>
          <w14:textFill>
            <w14:solidFill>
              <w14:schemeClr w14:val="tx1"/>
            </w14:solidFill>
          </w14:textFill>
        </w:rPr>
        <w:t>预算绩效目标及其指标为标准</w:t>
      </w:r>
      <w:r>
        <w:rPr>
          <w:rFonts w:hint="eastAsia" w:ascii="仿宋_GB2312" w:hAnsi="仿宋" w:cs="宋体"/>
          <w:color w:val="000000" w:themeColor="text1"/>
          <w:kern w:val="0"/>
          <w:sz w:val="32"/>
          <w:szCs w:val="32"/>
          <w14:textFill>
            <w14:solidFill>
              <w14:schemeClr w14:val="tx1"/>
            </w14:solidFill>
          </w14:textFill>
        </w:rPr>
        <w:t>进行评价。</w:t>
      </w:r>
    </w:p>
    <w:p>
      <w:pPr>
        <w:pStyle w:val="5"/>
        <w:spacing w:before="0" w:after="0" w:line="560" w:lineRule="exact"/>
        <w:ind w:firstLine="640" w:firstLineChars="200"/>
        <w:rPr>
          <w:rFonts w:ascii="楷体_GB2312" w:hAnsi="楷体_GB2312" w:eastAsia="楷体_GB2312" w:cs="楷体_GB2312"/>
          <w:b w:val="0"/>
          <w:color w:val="000000" w:themeColor="text1"/>
          <w:szCs w:val="32"/>
          <w14:textFill>
            <w14:solidFill>
              <w14:schemeClr w14:val="tx1"/>
            </w14:solidFill>
          </w14:textFill>
        </w:rPr>
      </w:pPr>
      <w:r>
        <w:rPr>
          <w:rFonts w:hint="eastAsia" w:ascii="楷体_GB2312" w:hAnsi="楷体_GB2312" w:eastAsia="楷体_GB2312" w:cs="楷体_GB2312"/>
          <w:b w:val="0"/>
          <w:color w:val="000000" w:themeColor="text1"/>
          <w:szCs w:val="32"/>
          <w14:textFill>
            <w14:solidFill>
              <w14:schemeClr w14:val="tx1"/>
            </w14:solidFill>
          </w14:textFill>
        </w:rPr>
        <w:t>（六）评价工作过程</w:t>
      </w:r>
    </w:p>
    <w:p>
      <w:pPr>
        <w:spacing w:line="579" w:lineRule="exact"/>
        <w:ind w:firstLine="643" w:firstLineChars="200"/>
        <w:rPr>
          <w:rFonts w:ascii="仿宋_GB2312" w:hAnsi="仿宋_GB2312" w:cs="仿宋_GB2312"/>
          <w:b/>
          <w:bCs/>
          <w:color w:val="000000" w:themeColor="text1"/>
          <w:sz w:val="32"/>
          <w:szCs w:val="32"/>
          <w14:textFill>
            <w14:solidFill>
              <w14:schemeClr w14:val="tx1"/>
            </w14:solidFill>
          </w14:textFill>
        </w:rPr>
      </w:pPr>
      <w:r>
        <w:rPr>
          <w:rFonts w:hint="eastAsia" w:ascii="仿宋_GB2312" w:hAnsi="仿宋_GB2312" w:cs="仿宋_GB2312"/>
          <w:b/>
          <w:bCs/>
          <w:color w:val="000000" w:themeColor="text1"/>
          <w:sz w:val="32"/>
          <w:szCs w:val="32"/>
          <w14:textFill>
            <w14:solidFill>
              <w14:schemeClr w14:val="tx1"/>
            </w14:solidFill>
          </w14:textFill>
        </w:rPr>
        <w:t>1.组织准备</w:t>
      </w:r>
    </w:p>
    <w:p>
      <w:pPr>
        <w:spacing w:line="579" w:lineRule="exact"/>
        <w:ind w:firstLine="640" w:firstLineChars="200"/>
        <w:rPr>
          <w:rFonts w:ascii="仿宋_GB2312" w:hAnsi="仿宋_GB2312" w:cs="仿宋_GB2312"/>
          <w:color w:val="000000" w:themeColor="text1"/>
          <w:sz w:val="32"/>
          <w:szCs w:val="32"/>
          <w14:textFill>
            <w14:solidFill>
              <w14:schemeClr w14:val="tx1"/>
            </w14:solidFill>
          </w14:textFill>
        </w:rPr>
      </w:pPr>
      <w:r>
        <w:rPr>
          <w:rFonts w:hint="eastAsia" w:ascii="仿宋_GB2312" w:hAnsi="仿宋_GB2312" w:cs="仿宋_GB2312"/>
          <w:color w:val="000000" w:themeColor="text1"/>
          <w:sz w:val="32"/>
          <w:szCs w:val="32"/>
          <w14:textFill>
            <w14:solidFill>
              <w14:schemeClr w14:val="tx1"/>
            </w14:solidFill>
          </w14:textFill>
        </w:rPr>
        <w:t>2022年</w:t>
      </w:r>
      <w:r>
        <w:rPr>
          <w:rFonts w:ascii="仿宋_GB2312" w:hAnsi="仿宋_GB2312" w:cs="仿宋_GB2312"/>
          <w:color w:val="000000" w:themeColor="text1"/>
          <w:sz w:val="32"/>
          <w:szCs w:val="32"/>
          <w14:textFill>
            <w14:solidFill>
              <w14:schemeClr w14:val="tx1"/>
            </w14:solidFill>
          </w14:textFill>
        </w:rPr>
        <w:t>3</w:t>
      </w:r>
      <w:r>
        <w:rPr>
          <w:rFonts w:hint="eastAsia" w:ascii="仿宋_GB2312" w:hAnsi="仿宋_GB2312" w:cs="仿宋_GB2312"/>
          <w:color w:val="000000" w:themeColor="text1"/>
          <w:sz w:val="32"/>
          <w:szCs w:val="32"/>
          <w14:textFill>
            <w14:solidFill>
              <w14:schemeClr w14:val="tx1"/>
            </w14:solidFill>
          </w14:textFill>
        </w:rPr>
        <w:t>月,成立绩效评价工作组（名单见附件1</w:t>
      </w:r>
      <w:r>
        <w:rPr>
          <w:rFonts w:hint="eastAsia" w:ascii="仿宋_GB2312" w:hAnsi="仿宋_GB2312" w:cs="仿宋_GB2312"/>
          <w:color w:val="000000" w:themeColor="text1"/>
          <w:sz w:val="32"/>
          <w:szCs w:val="32"/>
          <w:lang w:eastAsia="zh-CN"/>
          <w14:textFill>
            <w14:solidFill>
              <w14:schemeClr w14:val="tx1"/>
            </w14:solidFill>
          </w14:textFill>
        </w:rPr>
        <w:t>：</w:t>
      </w:r>
      <w:r>
        <w:rPr>
          <w:rFonts w:hint="eastAsia" w:ascii="仿宋_GB2312" w:hAnsi="宋体" w:cs="方正小标宋简体"/>
          <w:bCs/>
          <w:color w:val="000000" w:themeColor="text1"/>
          <w:sz w:val="28"/>
          <w:szCs w:val="28"/>
          <w14:textFill>
            <w14:solidFill>
              <w14:schemeClr w14:val="tx1"/>
            </w14:solidFill>
          </w14:textFill>
        </w:rPr>
        <w:t>绩效评价工作组人员名单</w:t>
      </w:r>
      <w:r>
        <w:rPr>
          <w:rFonts w:hint="eastAsia" w:ascii="仿宋_GB2312" w:hAnsi="仿宋_GB2312" w:cs="仿宋_GB2312"/>
          <w:color w:val="000000" w:themeColor="text1"/>
          <w:sz w:val="32"/>
          <w:szCs w:val="32"/>
          <w14:textFill>
            <w14:solidFill>
              <w14:schemeClr w14:val="tx1"/>
            </w14:solidFill>
          </w14:textFill>
        </w:rPr>
        <w:t>），开展案卷研究，收集工作总结等各类信息评价材料、进行资料和数据的归类、整理和分析，与委托方沟通和交流，深入理解委托方的评价目的和要求，设计了</w:t>
      </w:r>
      <w:r>
        <w:rPr>
          <w:rFonts w:hint="eastAsia" w:ascii="仿宋_GB2312" w:hAnsi="仿宋"/>
          <w:color w:val="000000" w:themeColor="text1"/>
          <w:spacing w:val="-8"/>
          <w:sz w:val="32"/>
          <w:szCs w:val="32"/>
          <w14:textFill>
            <w14:solidFill>
              <w14:schemeClr w14:val="tx1"/>
            </w14:solidFill>
          </w14:textFill>
        </w:rPr>
        <w:t>绩效评价指标体系，编制了</w:t>
      </w:r>
      <w:r>
        <w:rPr>
          <w:rFonts w:hint="eastAsia" w:ascii="仿宋_GB2312" w:hAnsi="仿宋_GB2312" w:cs="仿宋_GB2312"/>
          <w:color w:val="000000" w:themeColor="text1"/>
          <w:sz w:val="32"/>
          <w:szCs w:val="32"/>
          <w14:textFill>
            <w14:solidFill>
              <w14:schemeClr w14:val="tx1"/>
            </w14:solidFill>
          </w14:textFill>
        </w:rPr>
        <w:t>绩效评价调查表，制订了绩效评价工作实施方案，并征询委托方意见后予以确认。</w:t>
      </w:r>
    </w:p>
    <w:p>
      <w:pPr>
        <w:spacing w:line="579" w:lineRule="exact"/>
        <w:ind w:firstLine="643" w:firstLineChars="200"/>
        <w:rPr>
          <w:rFonts w:ascii="仿宋_GB2312" w:hAnsi="宋体" w:cs="宋体"/>
          <w:b/>
          <w:bCs/>
          <w:sz w:val="32"/>
          <w:szCs w:val="32"/>
        </w:rPr>
      </w:pPr>
      <w:r>
        <w:rPr>
          <w:rFonts w:hint="eastAsia" w:ascii="仿宋_GB2312" w:hAnsi="宋体" w:cs="宋体"/>
          <w:b/>
          <w:bCs/>
          <w:sz w:val="32"/>
          <w:szCs w:val="32"/>
        </w:rPr>
        <w:t>2.分析调研</w:t>
      </w:r>
    </w:p>
    <w:p>
      <w:pPr>
        <w:spacing w:line="579" w:lineRule="exact"/>
        <w:ind w:firstLine="640" w:firstLineChars="200"/>
        <w:rPr>
          <w:rFonts w:ascii="仿宋_GB2312" w:hAnsi="仿宋_GB2312" w:cs="仿宋_GB2312"/>
          <w:color w:val="000000" w:themeColor="text1"/>
          <w:sz w:val="32"/>
          <w:szCs w:val="32"/>
          <w14:textFill>
            <w14:solidFill>
              <w14:schemeClr w14:val="tx1"/>
            </w14:solidFill>
          </w14:textFill>
        </w:rPr>
      </w:pPr>
      <w:r>
        <w:rPr>
          <w:rFonts w:hint="eastAsia" w:ascii="仿宋_GB2312" w:hAnsi="仿宋_GB2312" w:cs="仿宋_GB2312"/>
          <w:color w:val="000000" w:themeColor="text1"/>
          <w:sz w:val="32"/>
          <w:szCs w:val="32"/>
          <w14:textFill>
            <w14:solidFill>
              <w14:schemeClr w14:val="tx1"/>
            </w14:solidFill>
          </w14:textFill>
        </w:rPr>
        <w:t>4月至5月上旬,组织对各项目实施单位开展绩效评价调查表填报培训，各项目实施单位按照要求进行填报并同时报送其它相关材料。工作组进行材料汇总和审核，统计分析各项数据和评价资料，初步掌握各项目的实施进展、资金使用、产出和效益等情况，并找出问题、疑点和缺漏。在此基础上</w:t>
      </w:r>
      <w:r>
        <w:rPr>
          <w:rFonts w:hint="eastAsia" w:ascii="仿宋_GB2312" w:hAnsi="仿宋_GB2312" w:cs="仿宋_GB2312"/>
          <w:sz w:val="32"/>
          <w:szCs w:val="32"/>
        </w:rPr>
        <w:t>分别与农科院及11个院属研究所的相关领导及项目主持人与技术骨干进行了座谈，</w:t>
      </w:r>
      <w:r>
        <w:rPr>
          <w:rFonts w:hint="eastAsia" w:ascii="仿宋_GB2312" w:hAnsi="仿宋_GB2312" w:cs="仿宋_GB2312"/>
          <w:color w:val="000000" w:themeColor="text1"/>
          <w:sz w:val="32"/>
          <w:szCs w:val="32"/>
          <w14:textFill>
            <w14:solidFill>
              <w14:schemeClr w14:val="tx1"/>
            </w14:solidFill>
          </w14:textFill>
        </w:rPr>
        <w:t>核实相关证据和资料，收集补充附件材料，现场解决发现的问题，修正、补充、完善和确认了评价证据。</w:t>
      </w:r>
    </w:p>
    <w:p>
      <w:pPr>
        <w:spacing w:line="579" w:lineRule="exact"/>
        <w:ind w:firstLine="643" w:firstLineChars="200"/>
        <w:rPr>
          <w:rFonts w:ascii="仿宋_GB2312" w:hAnsi="宋体" w:cs="宋体"/>
          <w:b/>
          <w:bCs/>
          <w:sz w:val="32"/>
          <w:szCs w:val="32"/>
        </w:rPr>
      </w:pPr>
      <w:r>
        <w:rPr>
          <w:rFonts w:hint="eastAsia" w:ascii="仿宋_GB2312" w:hAnsi="宋体" w:cs="宋体"/>
          <w:b/>
          <w:bCs/>
          <w:sz w:val="32"/>
          <w:szCs w:val="32"/>
        </w:rPr>
        <w:t>3.评分评价</w:t>
      </w:r>
    </w:p>
    <w:p>
      <w:pPr>
        <w:spacing w:line="579" w:lineRule="exact"/>
        <w:ind w:firstLine="640" w:firstLineChars="200"/>
        <w:rPr>
          <w:rFonts w:hint="eastAsia" w:ascii="仿宋_GB2312" w:hAnsi="仿宋_GB2312" w:cs="仿宋_GB2312"/>
          <w:color w:val="000000" w:themeColor="text1"/>
          <w:kern w:val="2"/>
          <w:sz w:val="32"/>
          <w:szCs w:val="32"/>
          <w14:textFill>
            <w14:solidFill>
              <w14:schemeClr w14:val="tx1"/>
            </w14:solidFill>
          </w14:textFill>
        </w:rPr>
      </w:pPr>
      <w:r>
        <w:rPr>
          <w:rFonts w:hint="eastAsia" w:ascii="仿宋_GB2312" w:hAnsi="仿宋_GB2312" w:cs="仿宋_GB2312"/>
          <w:color w:val="000000" w:themeColor="text1"/>
          <w:sz w:val="32"/>
          <w:szCs w:val="32"/>
          <w14:textFill>
            <w14:solidFill>
              <w14:schemeClr w14:val="tx1"/>
            </w14:solidFill>
          </w14:textFill>
        </w:rPr>
        <w:t>5月中旬，工作组依据确认的评价信息资料，按照</w:t>
      </w:r>
      <w:r>
        <w:rPr>
          <w:rFonts w:hint="eastAsia" w:ascii="仿宋_GB2312" w:hAnsi="仿宋_GB2312" w:cs="仿宋_GB2312"/>
          <w:color w:val="000000" w:themeColor="text1"/>
          <w:kern w:val="2"/>
          <w:sz w:val="32"/>
          <w:szCs w:val="32"/>
          <w14:textFill>
            <w14:solidFill>
              <w14:schemeClr w14:val="tx1"/>
            </w14:solidFill>
          </w14:textFill>
        </w:rPr>
        <w:t>评分标准和评分规则对科技创新引导等六个专项的评价</w:t>
      </w:r>
      <w:r>
        <w:rPr>
          <w:rFonts w:hint="eastAsia" w:ascii="仿宋_GB2312" w:hAnsi="仿宋_GB2312" w:cs="仿宋_GB2312"/>
          <w:color w:val="000000" w:themeColor="text1"/>
          <w:sz w:val="32"/>
          <w:szCs w:val="32"/>
          <w14:textFill>
            <w14:solidFill>
              <w14:schemeClr w14:val="tx1"/>
            </w14:solidFill>
          </w14:textFill>
        </w:rPr>
        <w:t>指标进行初步评分，提出初步评价意见。在此基础上，聘请行业专家（名单见附件2</w:t>
      </w:r>
      <w:r>
        <w:rPr>
          <w:rFonts w:hint="eastAsia" w:ascii="仿宋_GB2312" w:hAnsi="仿宋_GB2312" w:cs="仿宋_GB2312"/>
          <w:color w:val="000000" w:themeColor="text1"/>
          <w:sz w:val="32"/>
          <w:szCs w:val="32"/>
          <w:lang w:eastAsia="zh-CN"/>
          <w14:textFill>
            <w14:solidFill>
              <w14:schemeClr w14:val="tx1"/>
            </w14:solidFill>
          </w14:textFill>
        </w:rPr>
        <w:t>：</w:t>
      </w:r>
      <w:r>
        <w:rPr>
          <w:rFonts w:hint="eastAsia" w:ascii="仿宋_GB2312" w:hAnsi="仿宋_GB2312" w:cs="仿宋_GB2312"/>
          <w:bCs w:val="0"/>
          <w:color w:val="000000" w:themeColor="text1"/>
          <w:sz w:val="32"/>
          <w:szCs w:val="32"/>
          <w14:textFill>
            <w14:solidFill>
              <w14:schemeClr w14:val="tx1"/>
            </w14:solidFill>
          </w14:textFill>
        </w:rPr>
        <w:t>绩效考评行业专家名单</w:t>
      </w:r>
      <w:r>
        <w:rPr>
          <w:rFonts w:hint="eastAsia" w:ascii="仿宋_GB2312" w:hAnsi="仿宋_GB2312" w:cs="仿宋_GB2312"/>
          <w:color w:val="000000" w:themeColor="text1"/>
          <w:sz w:val="32"/>
          <w:szCs w:val="32"/>
          <w14:textFill>
            <w14:solidFill>
              <w14:schemeClr w14:val="tx1"/>
            </w14:solidFill>
          </w14:textFill>
        </w:rPr>
        <w:t>）对初步评价意见和评分进行审核、评议、</w:t>
      </w:r>
      <w:r>
        <w:rPr>
          <w:rFonts w:hint="eastAsia" w:ascii="仿宋_GB2312" w:hAnsi="仿宋_GB2312" w:cs="仿宋_GB2312"/>
          <w:color w:val="000000" w:themeColor="text1"/>
          <w:kern w:val="2"/>
          <w:sz w:val="32"/>
          <w:szCs w:val="32"/>
          <w14:textFill>
            <w14:solidFill>
              <w14:schemeClr w14:val="tx1"/>
            </w14:solidFill>
          </w14:textFill>
        </w:rPr>
        <w:t>打分，最终形成六个专项的评价结果（见</w:t>
      </w:r>
      <w:r>
        <w:rPr>
          <w:rFonts w:hint="eastAsia" w:ascii="仿宋_GB2312" w:hAnsi="仿宋_GB2312" w:cs="仿宋_GB2312"/>
          <w:bCs w:val="0"/>
          <w:color w:val="000000" w:themeColor="text1"/>
          <w:sz w:val="32"/>
          <w:szCs w:val="32"/>
          <w14:textFill>
            <w14:solidFill>
              <w14:schemeClr w14:val="tx1"/>
            </w14:solidFill>
          </w14:textFill>
        </w:rPr>
        <w:t>附件3：2021年度创新资金各专项绩效评价打分表</w:t>
      </w:r>
      <w:r>
        <w:rPr>
          <w:rFonts w:hint="eastAsia" w:ascii="仿宋_GB2312" w:hAnsi="仿宋_GB2312" w:cs="仿宋_GB2312"/>
          <w:color w:val="000000" w:themeColor="text1"/>
          <w:kern w:val="2"/>
          <w:sz w:val="32"/>
          <w:szCs w:val="32"/>
          <w14:textFill>
            <w14:solidFill>
              <w14:schemeClr w14:val="tx1"/>
            </w14:solidFill>
          </w14:textFill>
        </w:rPr>
        <w:t>）。</w:t>
      </w:r>
    </w:p>
    <w:p>
      <w:pPr>
        <w:spacing w:line="579" w:lineRule="exact"/>
        <w:ind w:firstLine="643" w:firstLineChars="200"/>
        <w:rPr>
          <w:rFonts w:ascii="仿宋_GB2312" w:hAnsi="宋体" w:cs="宋体"/>
          <w:b/>
          <w:bCs/>
          <w:sz w:val="32"/>
          <w:szCs w:val="32"/>
        </w:rPr>
      </w:pPr>
      <w:r>
        <w:rPr>
          <w:rFonts w:hint="eastAsia" w:ascii="仿宋_GB2312" w:hAnsi="宋体" w:cs="宋体"/>
          <w:b/>
          <w:bCs/>
          <w:sz w:val="32"/>
          <w:szCs w:val="32"/>
        </w:rPr>
        <w:t>4.提交报告</w:t>
      </w:r>
    </w:p>
    <w:p>
      <w:pPr>
        <w:spacing w:line="579" w:lineRule="exact"/>
        <w:ind w:firstLine="640" w:firstLineChars="200"/>
        <w:rPr>
          <w:rFonts w:ascii="仿宋_GB2312" w:hAnsi="仿宋_GB2312" w:cs="仿宋_GB2312"/>
          <w:color w:val="000000" w:themeColor="text1"/>
          <w:sz w:val="32"/>
          <w:szCs w:val="32"/>
          <w14:textFill>
            <w14:solidFill>
              <w14:schemeClr w14:val="tx1"/>
            </w14:solidFill>
          </w14:textFill>
        </w:rPr>
      </w:pPr>
      <w:r>
        <w:rPr>
          <w:rFonts w:hint="eastAsia" w:ascii="仿宋_GB2312" w:hAnsi="仿宋_GB2312" w:cs="仿宋_GB2312"/>
          <w:color w:val="000000" w:themeColor="text1"/>
          <w:sz w:val="32"/>
          <w:szCs w:val="32"/>
          <w14:textFill>
            <w14:solidFill>
              <w14:schemeClr w14:val="tx1"/>
            </w14:solidFill>
          </w14:textFill>
        </w:rPr>
        <w:t>5月下旬，工作组依据评价证据、评价结果和专家评价意见，撰写了六个专项的绩效评价报告及总报告的初稿。聘请评审专家（名单见附件4</w:t>
      </w:r>
      <w:r>
        <w:rPr>
          <w:rFonts w:hint="eastAsia" w:ascii="仿宋_GB2312" w:hAnsi="仿宋_GB2312" w:cs="仿宋_GB2312"/>
          <w:color w:val="000000" w:themeColor="text1"/>
          <w:sz w:val="32"/>
          <w:szCs w:val="32"/>
          <w:lang w:eastAsia="zh-CN"/>
          <w14:textFill>
            <w14:solidFill>
              <w14:schemeClr w14:val="tx1"/>
            </w14:solidFill>
          </w14:textFill>
        </w:rPr>
        <w:t>：</w:t>
      </w:r>
      <w:r>
        <w:rPr>
          <w:rFonts w:hint="eastAsia" w:ascii="仿宋_GB2312" w:hAnsi="仿宋_GB2312" w:cs="仿宋_GB2312"/>
          <w:bCs w:val="0"/>
          <w:color w:val="000000" w:themeColor="text1"/>
          <w:sz w:val="32"/>
          <w:szCs w:val="32"/>
          <w14:textFill>
            <w14:solidFill>
              <w14:schemeClr w14:val="tx1"/>
            </w14:solidFill>
          </w14:textFill>
        </w:rPr>
        <w:t>2021年度自治区农业科技自主创新专项绩效评价报告评审会议参加人员名单</w:t>
      </w:r>
      <w:r>
        <w:rPr>
          <w:rFonts w:hint="eastAsia" w:ascii="仿宋_GB2312" w:hAnsi="仿宋_GB2312" w:cs="仿宋_GB2312"/>
          <w:color w:val="000000" w:themeColor="text1"/>
          <w:sz w:val="32"/>
          <w:szCs w:val="32"/>
          <w14:textFill>
            <w14:solidFill>
              <w14:schemeClr w14:val="tx1"/>
            </w14:solidFill>
          </w14:textFill>
        </w:rPr>
        <w:t>）和农科院有关人员，对报告初稿进行了评审，根据评审意见和有关各方反馈意见修改后正式提交，完成绩效评价工作。</w:t>
      </w:r>
    </w:p>
    <w:bookmarkEnd w:id="0"/>
    <w:bookmarkEnd w:id="1"/>
    <w:bookmarkEnd w:id="2"/>
    <w:p>
      <w:pPr>
        <w:spacing w:line="560" w:lineRule="exact"/>
        <w:ind w:firstLine="640" w:firstLineChars="200"/>
        <w:rPr>
          <w:rFonts w:ascii="黑体" w:hAnsi="黑体" w:eastAsia="黑体" w:cs="宋体"/>
          <w:color w:val="000000" w:themeColor="text1"/>
          <w:kern w:val="0"/>
          <w:szCs w:val="30"/>
          <w14:textFill>
            <w14:solidFill>
              <w14:schemeClr w14:val="tx1"/>
            </w14:solidFill>
          </w14:textFill>
        </w:rPr>
      </w:pPr>
      <w:r>
        <w:rPr>
          <w:rFonts w:hint="eastAsia" w:ascii="黑体" w:hAnsi="黑体" w:eastAsia="黑体" w:cs="宋体"/>
          <w:color w:val="000000" w:themeColor="text1"/>
          <w:kern w:val="0"/>
          <w:sz w:val="32"/>
          <w:szCs w:val="32"/>
          <w14:textFill>
            <w14:solidFill>
              <w14:schemeClr w14:val="tx1"/>
            </w14:solidFill>
          </w14:textFill>
        </w:rPr>
        <w:t>三、总体评价结论</w:t>
      </w:r>
      <w:r>
        <w:rPr>
          <w:rFonts w:hint="eastAsia" w:ascii="黑体" w:hAnsi="黑体" w:eastAsia="黑体" w:cs="宋体"/>
          <w:color w:val="000000" w:themeColor="text1"/>
          <w:kern w:val="0"/>
          <w:szCs w:val="30"/>
          <w14:textFill>
            <w14:solidFill>
              <w14:schemeClr w14:val="tx1"/>
            </w14:solidFill>
          </w14:textFill>
        </w:rPr>
        <w:t xml:space="preserve"> </w:t>
      </w:r>
    </w:p>
    <w:p>
      <w:pPr>
        <w:spacing w:line="579" w:lineRule="exact"/>
        <w:ind w:firstLine="640" w:firstLineChars="200"/>
        <w:rPr>
          <w:rFonts w:ascii="仿宋_GB2312" w:hAnsi="仿宋_GB2312" w:cs="仿宋_GB2312"/>
          <w:sz w:val="32"/>
          <w:szCs w:val="32"/>
        </w:rPr>
      </w:pPr>
      <w:r>
        <w:rPr>
          <w:rFonts w:hint="eastAsia" w:ascii="仿宋_GB2312" w:hAnsi="仿宋_GB2312" w:cs="仿宋_GB2312"/>
          <w:sz w:val="32"/>
          <w:szCs w:val="32"/>
        </w:rPr>
        <w:t>2021年度创新资金项目根据自治区财政厅和农科院相关文件规定申报立项，立项程序规范。项目组织管理规范，过程监管、年度考核程序完善，措施到位。各项目资金按预算安排及时到位，经费支出能够严格按相关规定要求实行专款专用，资金使用审批程序和手续完整，资金、财务管理规范。项目年度总体任务完成，绩效产出较丰富，达到了年度绩效考核指标要求，实施效果显著。</w:t>
      </w:r>
    </w:p>
    <w:p>
      <w:pPr>
        <w:pStyle w:val="2"/>
        <w:spacing w:after="0" w:line="560" w:lineRule="exact"/>
        <w:ind w:firstLine="645"/>
        <w:rPr>
          <w:rFonts w:ascii="仿宋_GB2312" w:hAnsi="仿宋_GB2312" w:cs="仿宋_GB2312"/>
          <w:color w:val="000000" w:themeColor="text1"/>
          <w:sz w:val="32"/>
          <w:szCs w:val="32"/>
          <w14:textFill>
            <w14:solidFill>
              <w14:schemeClr w14:val="tx1"/>
            </w14:solidFill>
          </w14:textFill>
        </w:rPr>
      </w:pPr>
      <w:r>
        <w:rPr>
          <w:rFonts w:hint="eastAsia" w:ascii="仿宋_GB2312" w:hAnsi="仿宋" w:cs="宋体"/>
          <w:kern w:val="0"/>
          <w:sz w:val="32"/>
          <w:szCs w:val="32"/>
        </w:rPr>
        <w:t>2021年度</w:t>
      </w:r>
      <w:r>
        <w:rPr>
          <w:rFonts w:hint="eastAsia" w:ascii="仿宋_GB2312" w:hAnsi="仿宋_GB2312" w:cs="仿宋_GB2312"/>
          <w:color w:val="000000" w:themeColor="text1"/>
          <w:sz w:val="32"/>
          <w:szCs w:val="32"/>
          <w14:textFill>
            <w14:solidFill>
              <w14:schemeClr w14:val="tx1"/>
            </w14:solidFill>
          </w14:textFill>
        </w:rPr>
        <w:t>创新资金项目围绕基础研究、技术研发、成果转化和平台基地建设等产业链进行创新链部署和实施，不仅为我区农业特色产业的优势发展提供了理论支撑和技术支持，而且巩固和扩大了优质粮食、草畜、蔬菜、枸杞、葡萄等我区特色优势产业的种植、收储、加工和物流能力及规模，提升了农业科技水平。</w:t>
      </w:r>
    </w:p>
    <w:p>
      <w:pPr>
        <w:spacing w:line="579" w:lineRule="exact"/>
        <w:ind w:firstLine="640" w:firstLineChars="200"/>
        <w:rPr>
          <w:rFonts w:ascii="仿宋_GB2312" w:hAnsi="仿宋_GB2312" w:cs="仿宋_GB2312"/>
          <w:color w:val="000000" w:themeColor="text1"/>
          <w:sz w:val="32"/>
          <w:szCs w:val="32"/>
          <w14:textFill>
            <w14:solidFill>
              <w14:schemeClr w14:val="tx1"/>
            </w14:solidFill>
          </w14:textFill>
        </w:rPr>
      </w:pPr>
      <w:r>
        <w:rPr>
          <w:rFonts w:hint="eastAsia" w:ascii="仿宋_GB2312" w:hAnsi="仿宋_GB2312" w:cs="仿宋_GB2312"/>
          <w:color w:val="000000" w:themeColor="text1"/>
          <w:sz w:val="32"/>
          <w:szCs w:val="32"/>
          <w14:textFill>
            <w14:solidFill>
              <w14:schemeClr w14:val="tx1"/>
            </w14:solidFill>
          </w14:textFill>
        </w:rPr>
        <w:t>通过项目实施，在专利、论文、技术标准与规程、新技术、新品种、新装备等方面取得了一批科研成果，采取政产学研、东西部合作交流</w:t>
      </w:r>
      <w:r>
        <w:rPr>
          <w:rFonts w:hint="eastAsia" w:ascii="仿宋_GB2312" w:hAnsi="仿宋" w:cs="宋体"/>
          <w:color w:val="000000" w:themeColor="text1"/>
          <w:kern w:val="0"/>
          <w:sz w:val="32"/>
          <w:szCs w:val="32"/>
          <w14:textFill>
            <w14:solidFill>
              <w14:schemeClr w14:val="tx1"/>
            </w14:solidFill>
          </w14:textFill>
        </w:rPr>
        <w:t>、院企、院地合作等多种方式，</w:t>
      </w:r>
      <w:r>
        <w:rPr>
          <w:rFonts w:hint="eastAsia" w:ascii="仿宋_GB2312" w:hAnsi="仿宋_GB2312" w:cs="仿宋_GB2312"/>
          <w:color w:val="000000" w:themeColor="text1"/>
          <w:sz w:val="32"/>
          <w:szCs w:val="32"/>
          <w14:textFill>
            <w14:solidFill>
              <w14:schemeClr w14:val="tx1"/>
            </w14:solidFill>
          </w14:textFill>
        </w:rPr>
        <w:t>将自主研发的技术成果进行了应用、转化和示范，在示范区取得了较好的直接或间接经济效益。大部分项目的实施和研究成果在实现优势特色产业绿色生产，减少化肥农药使用量，促进农业生产与生产环境协调发展的作用和效果明显，产生了较好的生态效益。项目实施进一步改善了试验基地的硬件条件，收集、整理和保存了多种作物种质资源，对农业环境、土壤质量、植物保护、国家天敌昆虫等进行的观测和监测，为我区农业科技的发展提供了有效保障，社会效益明显。项目以搭建合作关系为抓手，通过技术合作、联合攻关和借鉴、引进先进技术，提升科技协同创新能力，开发了多项核心技术与种养技术体系和模式，对外合作成效明显。项目在培养青年人才，组建、培育研发团队，为我区优势特色产业可持续发展提供了技术和人才储备，项目可持续影响力较强。</w:t>
      </w:r>
    </w:p>
    <w:p>
      <w:pPr>
        <w:pStyle w:val="2"/>
        <w:spacing w:after="0" w:line="560" w:lineRule="exact"/>
        <w:ind w:firstLine="600"/>
        <w:rPr>
          <w:rFonts w:ascii="仿宋_GB2312" w:hAnsi="仿宋_GB2312" w:cs="仿宋_GB2312"/>
          <w:color w:val="000000" w:themeColor="text1"/>
          <w:sz w:val="32"/>
          <w:szCs w:val="32"/>
          <w14:textFill>
            <w14:solidFill>
              <w14:schemeClr w14:val="tx1"/>
            </w14:solidFill>
          </w14:textFill>
        </w:rPr>
      </w:pPr>
      <w:r>
        <w:rPr>
          <w:rFonts w:hint="eastAsia" w:ascii="仿宋_GB2312" w:hAnsi="仿宋_GB2312" w:cs="仿宋_GB2312"/>
          <w:color w:val="000000" w:themeColor="text1"/>
          <w:sz w:val="32"/>
          <w:szCs w:val="32"/>
          <w14:textFill>
            <w14:solidFill>
              <w14:schemeClr w14:val="tx1"/>
            </w14:solidFill>
          </w14:textFill>
        </w:rPr>
        <w:t>创新资金项目的六个专项中，有五个专项绩效评价得分在90分以上，评价等级为“优”；1个专项绩效评价得分为86.87分，评价等级为“良”（具体见表2）。</w:t>
      </w:r>
      <w:r>
        <w:rPr>
          <w:rFonts w:hint="eastAsia" w:ascii="仿宋_GB2312" w:hAnsi="华文中宋"/>
          <w:color w:val="000000" w:themeColor="text1"/>
          <w:sz w:val="32"/>
          <w:szCs w:val="32"/>
          <w14:textFill>
            <w14:solidFill>
              <w14:schemeClr w14:val="tx1"/>
            </w14:solidFill>
          </w14:textFill>
        </w:rPr>
        <w:t>以各专项总评分加权平均法计算，2021年度创新资金项目</w:t>
      </w:r>
      <w:r>
        <w:rPr>
          <w:rFonts w:hint="eastAsia" w:ascii="仿宋_GB2312" w:hAnsi="仿宋_GB2312" w:cs="仿宋_GB2312"/>
          <w:color w:val="000000" w:themeColor="text1"/>
          <w:sz w:val="32"/>
          <w:szCs w:val="32"/>
          <w14:textFill>
            <w14:solidFill>
              <w14:schemeClr w14:val="tx1"/>
            </w14:solidFill>
          </w14:textFill>
        </w:rPr>
        <w:t>绩效评价得分92.37分，绩效评价等级为“优”，详见下表。</w:t>
      </w:r>
    </w:p>
    <w:p>
      <w:pPr>
        <w:pStyle w:val="2"/>
        <w:spacing w:after="0" w:line="560" w:lineRule="exact"/>
        <w:jc w:val="center"/>
        <w:rPr>
          <w:rFonts w:ascii="仿宋_GB2312" w:hAnsi="仿宋_GB2312" w:cs="仿宋_GB2312"/>
          <w:color w:val="000000" w:themeColor="text1"/>
          <w:sz w:val="32"/>
          <w:szCs w:val="32"/>
          <w14:textFill>
            <w14:solidFill>
              <w14:schemeClr w14:val="tx1"/>
            </w14:solidFill>
          </w14:textFill>
        </w:rPr>
      </w:pPr>
      <w:r>
        <w:rPr>
          <w:rFonts w:hint="eastAsia" w:ascii="仿宋_GB2312" w:hAnsi="仿宋_GB2312" w:cs="仿宋_GB2312"/>
          <w:color w:val="000000" w:themeColor="text1"/>
          <w:sz w:val="32"/>
          <w:szCs w:val="32"/>
          <w14:textFill>
            <w14:solidFill>
              <w14:schemeClr w14:val="tx1"/>
            </w14:solidFill>
          </w14:textFill>
        </w:rPr>
        <w:t>表2  2021年度创新资金各专项绩效评价得分及等级</w:t>
      </w:r>
    </w:p>
    <w:p>
      <w:pPr>
        <w:pStyle w:val="2"/>
        <w:spacing w:after="0" w:line="240" w:lineRule="exact"/>
        <w:jc w:val="center"/>
        <w:rPr>
          <w:rFonts w:ascii="仿宋_GB2312" w:hAnsi="仿宋_GB2312" w:cs="仿宋_GB2312"/>
          <w:b/>
          <w:bCs/>
          <w:color w:val="000000" w:themeColor="text1"/>
          <w:sz w:val="32"/>
          <w:szCs w:val="32"/>
          <w14:textFill>
            <w14:solidFill>
              <w14:schemeClr w14:val="tx1"/>
            </w14:solidFill>
          </w14:textFill>
        </w:rPr>
      </w:pPr>
    </w:p>
    <w:tbl>
      <w:tblPr>
        <w:tblStyle w:val="15"/>
        <w:tblW w:w="8070" w:type="dxa"/>
        <w:tblInd w:w="4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3"/>
        <w:gridCol w:w="3260"/>
        <w:gridCol w:w="2137"/>
        <w:gridCol w:w="1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93" w:type="dxa"/>
            <w:vAlign w:val="center"/>
          </w:tcPr>
          <w:p>
            <w:pPr>
              <w:pStyle w:val="2"/>
              <w:spacing w:after="0" w:line="560" w:lineRule="exact"/>
              <w:jc w:val="center"/>
              <w:rPr>
                <w:rFonts w:ascii="仿宋_GB2312" w:hAnsi="仿宋_GB2312" w:cs="仿宋_GB2312"/>
                <w:color w:val="000000" w:themeColor="text1"/>
                <w:sz w:val="21"/>
                <w:szCs w:val="21"/>
                <w14:textFill>
                  <w14:solidFill>
                    <w14:schemeClr w14:val="tx1"/>
                  </w14:solidFill>
                </w14:textFill>
              </w:rPr>
            </w:pPr>
          </w:p>
        </w:tc>
        <w:tc>
          <w:tcPr>
            <w:tcW w:w="3260" w:type="dxa"/>
            <w:vAlign w:val="center"/>
          </w:tcPr>
          <w:p>
            <w:pPr>
              <w:pStyle w:val="2"/>
              <w:spacing w:after="0" w:line="340" w:lineRule="exact"/>
              <w:jc w:val="center"/>
              <w:rPr>
                <w:rFonts w:ascii="仿宋_GB2312" w:hAnsi="仿宋_GB2312" w:cs="仿宋_GB2312"/>
                <w:b/>
                <w:bCs/>
                <w:color w:val="000000" w:themeColor="text1"/>
                <w:spacing w:val="-20"/>
                <w:sz w:val="21"/>
                <w:szCs w:val="21"/>
                <w14:textFill>
                  <w14:solidFill>
                    <w14:schemeClr w14:val="tx1"/>
                  </w14:solidFill>
                </w14:textFill>
              </w:rPr>
            </w:pPr>
            <w:r>
              <w:rPr>
                <w:rFonts w:hint="eastAsia" w:ascii="仿宋_GB2312" w:hAnsi="仿宋_GB2312" w:cs="仿宋_GB2312"/>
                <w:b/>
                <w:bCs/>
                <w:color w:val="000000" w:themeColor="text1"/>
                <w:spacing w:val="-20"/>
                <w:sz w:val="21"/>
                <w:szCs w:val="21"/>
                <w14:textFill>
                  <w14:solidFill>
                    <w14:schemeClr w14:val="tx1"/>
                  </w14:solidFill>
                </w14:textFill>
              </w:rPr>
              <w:t>专项名称</w:t>
            </w:r>
          </w:p>
        </w:tc>
        <w:tc>
          <w:tcPr>
            <w:tcW w:w="2137" w:type="dxa"/>
            <w:vAlign w:val="center"/>
          </w:tcPr>
          <w:p>
            <w:pPr>
              <w:pStyle w:val="2"/>
              <w:spacing w:after="0" w:line="340" w:lineRule="exact"/>
              <w:jc w:val="center"/>
              <w:rPr>
                <w:rFonts w:ascii="仿宋_GB2312" w:hAnsi="仿宋_GB2312" w:cs="仿宋_GB2312"/>
                <w:b/>
                <w:bCs/>
                <w:color w:val="000000" w:themeColor="text1"/>
                <w:spacing w:val="-20"/>
                <w:sz w:val="21"/>
                <w:szCs w:val="21"/>
                <w14:textFill>
                  <w14:solidFill>
                    <w14:schemeClr w14:val="tx1"/>
                  </w14:solidFill>
                </w14:textFill>
              </w:rPr>
            </w:pPr>
            <w:r>
              <w:rPr>
                <w:rFonts w:hint="eastAsia" w:ascii="仿宋_GB2312" w:hAnsi="仿宋_GB2312" w:cs="仿宋_GB2312"/>
                <w:b/>
                <w:bCs/>
                <w:color w:val="000000" w:themeColor="text1"/>
                <w:spacing w:val="-20"/>
                <w:sz w:val="21"/>
                <w:szCs w:val="21"/>
                <w14:textFill>
                  <w14:solidFill>
                    <w14:schemeClr w14:val="tx1"/>
                  </w14:solidFill>
                </w14:textFill>
              </w:rPr>
              <w:t>评价得分</w:t>
            </w:r>
          </w:p>
        </w:tc>
        <w:tc>
          <w:tcPr>
            <w:tcW w:w="1980" w:type="dxa"/>
            <w:vAlign w:val="center"/>
          </w:tcPr>
          <w:p>
            <w:pPr>
              <w:pStyle w:val="2"/>
              <w:spacing w:after="0" w:line="340" w:lineRule="exact"/>
              <w:jc w:val="center"/>
              <w:rPr>
                <w:rFonts w:ascii="仿宋_GB2312" w:hAnsi="仿宋_GB2312" w:cs="仿宋_GB2312"/>
                <w:b/>
                <w:bCs/>
                <w:color w:val="000000" w:themeColor="text1"/>
                <w:spacing w:val="-20"/>
                <w:sz w:val="21"/>
                <w:szCs w:val="21"/>
                <w14:textFill>
                  <w14:solidFill>
                    <w14:schemeClr w14:val="tx1"/>
                  </w14:solidFill>
                </w14:textFill>
              </w:rPr>
            </w:pPr>
            <w:r>
              <w:rPr>
                <w:rFonts w:hint="eastAsia" w:ascii="仿宋_GB2312" w:hAnsi="仿宋_GB2312" w:cs="仿宋_GB2312"/>
                <w:b/>
                <w:bCs/>
                <w:color w:val="000000" w:themeColor="text1"/>
                <w:spacing w:val="-20"/>
                <w:sz w:val="21"/>
                <w:szCs w:val="21"/>
                <w14:textFill>
                  <w14:solidFill>
                    <w14:schemeClr w14:val="tx1"/>
                  </w14:solidFill>
                </w14:textFill>
              </w:rPr>
              <w:t>评价等级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0" w:hRule="atLeast"/>
        </w:trPr>
        <w:tc>
          <w:tcPr>
            <w:tcW w:w="693" w:type="dxa"/>
            <w:vAlign w:val="center"/>
          </w:tcPr>
          <w:p>
            <w:pPr>
              <w:pStyle w:val="2"/>
              <w:spacing w:after="0" w:line="560" w:lineRule="exact"/>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1</w:t>
            </w:r>
          </w:p>
        </w:tc>
        <w:tc>
          <w:tcPr>
            <w:tcW w:w="3260" w:type="dxa"/>
            <w:vAlign w:val="center"/>
          </w:tcPr>
          <w:p>
            <w:pPr>
              <w:pStyle w:val="2"/>
              <w:spacing w:after="0" w:line="340" w:lineRule="exact"/>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科技创新引导专项</w:t>
            </w:r>
          </w:p>
        </w:tc>
        <w:tc>
          <w:tcPr>
            <w:tcW w:w="2137" w:type="dxa"/>
            <w:vAlign w:val="center"/>
          </w:tcPr>
          <w:p>
            <w:pPr>
              <w:pStyle w:val="2"/>
              <w:spacing w:after="0" w:line="340" w:lineRule="exact"/>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91.66</w:t>
            </w:r>
          </w:p>
        </w:tc>
        <w:tc>
          <w:tcPr>
            <w:tcW w:w="1980" w:type="dxa"/>
            <w:vAlign w:val="center"/>
          </w:tcPr>
          <w:p>
            <w:pPr>
              <w:pStyle w:val="2"/>
              <w:spacing w:after="0" w:line="340" w:lineRule="exact"/>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9" w:hRule="atLeast"/>
        </w:trPr>
        <w:tc>
          <w:tcPr>
            <w:tcW w:w="693" w:type="dxa"/>
            <w:vAlign w:val="center"/>
          </w:tcPr>
          <w:p>
            <w:pPr>
              <w:pStyle w:val="2"/>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2</w:t>
            </w:r>
          </w:p>
        </w:tc>
        <w:tc>
          <w:tcPr>
            <w:tcW w:w="3260" w:type="dxa"/>
            <w:vAlign w:val="center"/>
          </w:tcPr>
          <w:p>
            <w:pPr>
              <w:pStyle w:val="2"/>
              <w:spacing w:after="0" w:line="340" w:lineRule="exact"/>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农业高质量发展和生态保护科技创新示范专项</w:t>
            </w:r>
          </w:p>
        </w:tc>
        <w:tc>
          <w:tcPr>
            <w:tcW w:w="2137" w:type="dxa"/>
            <w:vAlign w:val="center"/>
          </w:tcPr>
          <w:p>
            <w:pPr>
              <w:pStyle w:val="2"/>
              <w:spacing w:after="0" w:line="340" w:lineRule="exact"/>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93.07</w:t>
            </w:r>
          </w:p>
        </w:tc>
        <w:tc>
          <w:tcPr>
            <w:tcW w:w="1980" w:type="dxa"/>
            <w:vAlign w:val="center"/>
          </w:tcPr>
          <w:p>
            <w:pPr>
              <w:pStyle w:val="2"/>
              <w:spacing w:after="0" w:line="340" w:lineRule="exact"/>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9" w:hRule="atLeast"/>
        </w:trPr>
        <w:tc>
          <w:tcPr>
            <w:tcW w:w="693" w:type="dxa"/>
            <w:vAlign w:val="center"/>
          </w:tcPr>
          <w:p>
            <w:pPr>
              <w:pStyle w:val="2"/>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3</w:t>
            </w:r>
          </w:p>
        </w:tc>
        <w:tc>
          <w:tcPr>
            <w:tcW w:w="3260" w:type="dxa"/>
            <w:vAlign w:val="center"/>
          </w:tcPr>
          <w:p>
            <w:pPr>
              <w:pStyle w:val="2"/>
              <w:spacing w:after="0" w:line="340" w:lineRule="exact"/>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科技成果转化专项</w:t>
            </w:r>
          </w:p>
        </w:tc>
        <w:tc>
          <w:tcPr>
            <w:tcW w:w="2137" w:type="dxa"/>
            <w:vAlign w:val="center"/>
          </w:tcPr>
          <w:p>
            <w:pPr>
              <w:pStyle w:val="2"/>
              <w:spacing w:after="0" w:line="340" w:lineRule="exact"/>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90.03</w:t>
            </w:r>
          </w:p>
        </w:tc>
        <w:tc>
          <w:tcPr>
            <w:tcW w:w="1980" w:type="dxa"/>
            <w:vAlign w:val="center"/>
          </w:tcPr>
          <w:p>
            <w:pPr>
              <w:pStyle w:val="2"/>
              <w:spacing w:after="0" w:line="340" w:lineRule="exact"/>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9" w:hRule="atLeast"/>
        </w:trPr>
        <w:tc>
          <w:tcPr>
            <w:tcW w:w="693" w:type="dxa"/>
            <w:vAlign w:val="center"/>
          </w:tcPr>
          <w:p>
            <w:pPr>
              <w:pStyle w:val="2"/>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4</w:t>
            </w:r>
          </w:p>
        </w:tc>
        <w:tc>
          <w:tcPr>
            <w:tcW w:w="3260" w:type="dxa"/>
            <w:vAlign w:val="center"/>
          </w:tcPr>
          <w:p>
            <w:pPr>
              <w:pStyle w:val="2"/>
              <w:spacing w:after="0" w:line="340" w:lineRule="exact"/>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对外合作交流专项</w:t>
            </w:r>
          </w:p>
        </w:tc>
        <w:tc>
          <w:tcPr>
            <w:tcW w:w="2137" w:type="dxa"/>
            <w:vAlign w:val="center"/>
          </w:tcPr>
          <w:p>
            <w:pPr>
              <w:pStyle w:val="2"/>
              <w:spacing w:after="0" w:line="340" w:lineRule="exact"/>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91.52</w:t>
            </w:r>
          </w:p>
        </w:tc>
        <w:tc>
          <w:tcPr>
            <w:tcW w:w="1980" w:type="dxa"/>
            <w:vAlign w:val="center"/>
          </w:tcPr>
          <w:p>
            <w:pPr>
              <w:pStyle w:val="2"/>
              <w:spacing w:after="0" w:line="340" w:lineRule="exact"/>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93" w:type="dxa"/>
            <w:vAlign w:val="center"/>
          </w:tcPr>
          <w:p>
            <w:pPr>
              <w:pStyle w:val="2"/>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5</w:t>
            </w:r>
          </w:p>
        </w:tc>
        <w:tc>
          <w:tcPr>
            <w:tcW w:w="3260" w:type="dxa"/>
            <w:vAlign w:val="center"/>
          </w:tcPr>
          <w:p>
            <w:pPr>
              <w:pStyle w:val="2"/>
              <w:spacing w:after="0" w:line="340" w:lineRule="exact"/>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重大平台建设提升专项</w:t>
            </w:r>
          </w:p>
        </w:tc>
        <w:tc>
          <w:tcPr>
            <w:tcW w:w="2137" w:type="dxa"/>
            <w:vAlign w:val="center"/>
          </w:tcPr>
          <w:p>
            <w:pPr>
              <w:pStyle w:val="2"/>
              <w:spacing w:after="0" w:line="340" w:lineRule="exact"/>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93.32</w:t>
            </w:r>
          </w:p>
        </w:tc>
        <w:tc>
          <w:tcPr>
            <w:tcW w:w="1980" w:type="dxa"/>
            <w:vAlign w:val="center"/>
          </w:tcPr>
          <w:p>
            <w:pPr>
              <w:pStyle w:val="2"/>
              <w:spacing w:after="0" w:line="340" w:lineRule="exact"/>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93" w:type="dxa"/>
            <w:vAlign w:val="center"/>
          </w:tcPr>
          <w:p>
            <w:pPr>
              <w:pStyle w:val="2"/>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6</w:t>
            </w:r>
          </w:p>
        </w:tc>
        <w:tc>
          <w:tcPr>
            <w:tcW w:w="3260" w:type="dxa"/>
            <w:vAlign w:val="center"/>
          </w:tcPr>
          <w:p>
            <w:pPr>
              <w:pStyle w:val="2"/>
              <w:spacing w:after="0" w:line="340" w:lineRule="exact"/>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农业科技创新人才队伍建设专项</w:t>
            </w:r>
          </w:p>
        </w:tc>
        <w:tc>
          <w:tcPr>
            <w:tcW w:w="2137" w:type="dxa"/>
            <w:vAlign w:val="center"/>
          </w:tcPr>
          <w:p>
            <w:pPr>
              <w:pStyle w:val="2"/>
              <w:spacing w:after="0" w:line="340" w:lineRule="exact"/>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86.87</w:t>
            </w:r>
          </w:p>
        </w:tc>
        <w:tc>
          <w:tcPr>
            <w:tcW w:w="1980" w:type="dxa"/>
            <w:vAlign w:val="center"/>
          </w:tcPr>
          <w:p>
            <w:pPr>
              <w:pStyle w:val="2"/>
              <w:spacing w:after="0" w:line="340" w:lineRule="exact"/>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5" w:hRule="atLeast"/>
        </w:trPr>
        <w:tc>
          <w:tcPr>
            <w:tcW w:w="3953" w:type="dxa"/>
            <w:gridSpan w:val="2"/>
            <w:vAlign w:val="center"/>
          </w:tcPr>
          <w:p>
            <w:pPr>
              <w:pStyle w:val="2"/>
              <w:spacing w:after="0" w:line="340" w:lineRule="exact"/>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 xml:space="preserve">        农业科技自主创新资金项目</w:t>
            </w:r>
          </w:p>
        </w:tc>
        <w:tc>
          <w:tcPr>
            <w:tcW w:w="2137" w:type="dxa"/>
            <w:vAlign w:val="center"/>
          </w:tcPr>
          <w:p>
            <w:pPr>
              <w:pStyle w:val="2"/>
              <w:spacing w:after="0" w:line="340" w:lineRule="exact"/>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92.37</w:t>
            </w:r>
          </w:p>
        </w:tc>
        <w:tc>
          <w:tcPr>
            <w:tcW w:w="1980" w:type="dxa"/>
            <w:vAlign w:val="center"/>
          </w:tcPr>
          <w:p>
            <w:pPr>
              <w:pStyle w:val="2"/>
              <w:spacing w:after="0" w:line="340" w:lineRule="exact"/>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优</w:t>
            </w:r>
          </w:p>
        </w:tc>
      </w:tr>
    </w:tbl>
    <w:p>
      <w:pPr>
        <w:widowControl/>
        <w:spacing w:line="240" w:lineRule="exact"/>
        <w:ind w:firstLine="600" w:firstLineChars="200"/>
        <w:rPr>
          <w:rFonts w:ascii="黑体" w:hAnsi="黑体" w:eastAsia="黑体" w:cs="宋体"/>
          <w:color w:val="000000" w:themeColor="text1"/>
          <w:kern w:val="0"/>
          <w:szCs w:val="30"/>
          <w14:textFill>
            <w14:solidFill>
              <w14:schemeClr w14:val="tx1"/>
            </w14:solidFill>
          </w14:textFill>
        </w:rPr>
      </w:pPr>
      <w:r>
        <w:rPr>
          <w:rFonts w:hint="eastAsia" w:ascii="黑体" w:hAnsi="黑体" w:eastAsia="黑体" w:cs="宋体"/>
          <w:color w:val="000000" w:themeColor="text1"/>
          <w:kern w:val="0"/>
          <w:szCs w:val="30"/>
          <w14:textFill>
            <w14:solidFill>
              <w14:schemeClr w14:val="tx1"/>
            </w14:solidFill>
          </w14:textFill>
        </w:rPr>
        <w:t xml:space="preserve"> </w:t>
      </w:r>
    </w:p>
    <w:p>
      <w:pPr>
        <w:spacing w:line="560" w:lineRule="exact"/>
        <w:ind w:firstLine="640" w:firstLineChars="200"/>
        <w:rPr>
          <w:rFonts w:ascii="黑体" w:hAnsi="黑体" w:eastAsia="黑体" w:cs="宋体"/>
          <w:color w:val="000000" w:themeColor="text1"/>
          <w:kern w:val="0"/>
          <w:szCs w:val="30"/>
          <w14:textFill>
            <w14:solidFill>
              <w14:schemeClr w14:val="tx1"/>
            </w14:solidFill>
          </w14:textFill>
        </w:rPr>
      </w:pPr>
      <w:r>
        <w:rPr>
          <w:rFonts w:hint="eastAsia" w:ascii="黑体" w:hAnsi="黑体" w:eastAsia="黑体" w:cs="宋体"/>
          <w:color w:val="000000" w:themeColor="text1"/>
          <w:kern w:val="0"/>
          <w:sz w:val="32"/>
          <w:szCs w:val="32"/>
          <w14:textFill>
            <w14:solidFill>
              <w14:schemeClr w14:val="tx1"/>
            </w14:solidFill>
          </w14:textFill>
        </w:rPr>
        <w:t>四、评价结果分析</w:t>
      </w:r>
      <w:r>
        <w:rPr>
          <w:rFonts w:hint="eastAsia" w:ascii="黑体" w:hAnsi="黑体" w:eastAsia="黑体" w:cs="宋体"/>
          <w:color w:val="000000" w:themeColor="text1"/>
          <w:kern w:val="0"/>
          <w:szCs w:val="30"/>
          <w14:textFill>
            <w14:solidFill>
              <w14:schemeClr w14:val="tx1"/>
            </w14:solidFill>
          </w14:textFill>
        </w:rPr>
        <w:t xml:space="preserve"> </w:t>
      </w:r>
    </w:p>
    <w:p>
      <w:pPr>
        <w:spacing w:line="579" w:lineRule="exact"/>
        <w:ind w:firstLine="640" w:firstLineChars="200"/>
        <w:rPr>
          <w:rFonts w:ascii="楷体_GB2312" w:hAnsi="楷体_GB2312" w:eastAsia="楷体_GB2312" w:cs="楷体_GB2312"/>
          <w:color w:val="000000" w:themeColor="text1"/>
          <w:sz w:val="32"/>
          <w:szCs w:val="32"/>
          <w14:textFill>
            <w14:solidFill>
              <w14:schemeClr w14:val="tx1"/>
            </w14:solidFill>
          </w14:textFill>
        </w:rPr>
      </w:pPr>
      <w:r>
        <w:rPr>
          <w:rFonts w:hint="eastAsia" w:ascii="楷体_GB2312" w:hAnsi="楷体_GB2312" w:eastAsia="楷体_GB2312" w:cs="楷体_GB2312"/>
          <w:color w:val="000000" w:themeColor="text1"/>
          <w:sz w:val="32"/>
          <w:szCs w:val="32"/>
          <w14:textFill>
            <w14:solidFill>
              <w14:schemeClr w14:val="tx1"/>
            </w14:solidFill>
          </w14:textFill>
        </w:rPr>
        <w:t xml:space="preserve">（一）项目决策 </w:t>
      </w:r>
    </w:p>
    <w:p>
      <w:pPr>
        <w:spacing w:line="579" w:lineRule="exact"/>
        <w:ind w:firstLine="608" w:firstLineChars="200"/>
        <w:rPr>
          <w:rFonts w:asciiTheme="minorHAnsi" w:hAnsiTheme="minorHAnsi"/>
          <w:sz w:val="32"/>
          <w:szCs w:val="32"/>
        </w:rPr>
      </w:pPr>
      <w:r>
        <w:rPr>
          <w:rFonts w:hint="eastAsia" w:ascii="仿宋_GB2312" w:hAnsi="仿宋"/>
          <w:spacing w:val="-8"/>
          <w:sz w:val="32"/>
          <w:szCs w:val="32"/>
        </w:rPr>
        <w:t>创新资金项目的</w:t>
      </w:r>
      <w:r>
        <w:rPr>
          <w:rFonts w:hint="eastAsia" w:ascii="仿宋_GB2312" w:hAnsi="宋体"/>
          <w:sz w:val="32"/>
          <w:szCs w:val="32"/>
        </w:rPr>
        <w:t>立项符合自治区党委、政府关于加快推进农业科技创新，大力实施农业科技创新计划，加大农业科技创新专项资金投入的政策</w:t>
      </w:r>
      <w:r>
        <w:rPr>
          <w:rFonts w:hint="eastAsia" w:asciiTheme="minorHAnsi" w:hAnsiTheme="minorHAnsi"/>
          <w:sz w:val="32"/>
          <w:szCs w:val="32"/>
        </w:rPr>
        <w:t>；</w:t>
      </w:r>
      <w:r>
        <w:rPr>
          <w:rFonts w:hint="eastAsia" w:ascii="仿宋_GB2312" w:hAnsi="宋体"/>
          <w:sz w:val="32"/>
          <w:szCs w:val="32"/>
        </w:rPr>
        <w:t>符合</w:t>
      </w:r>
      <w:r>
        <w:rPr>
          <w:rFonts w:hint="eastAsia" w:ascii="仿宋_GB2312" w:hAnsi="仿宋"/>
          <w:sz w:val="32"/>
          <w:szCs w:val="32"/>
        </w:rPr>
        <w:t>开展战略性、前沿性、导向性基础研究和重大关键共性技术研发，解决我区农业特色优势产业和农村经济发展关键科技问题</w:t>
      </w:r>
      <w:r>
        <w:rPr>
          <w:rFonts w:hint="eastAsia" w:ascii="仿宋_GB2312" w:hAnsi="方正小标宋简体" w:cs="方正小标宋简体"/>
          <w:sz w:val="32"/>
          <w:szCs w:val="32"/>
        </w:rPr>
        <w:t>的</w:t>
      </w:r>
      <w:r>
        <w:rPr>
          <w:rFonts w:hint="eastAsia" w:ascii="仿宋_GB2312" w:hAnsi="仿宋"/>
          <w:sz w:val="32"/>
          <w:szCs w:val="32"/>
        </w:rPr>
        <w:t>任务目标和要求，立项依据充分。</w:t>
      </w:r>
      <w:r>
        <w:rPr>
          <w:rFonts w:hint="eastAsia" w:asciiTheme="minorHAnsi" w:hAnsiTheme="minorHAnsi"/>
          <w:sz w:val="32"/>
          <w:szCs w:val="32"/>
        </w:rPr>
        <w:t>各项目根据自治区财政厅和农科院相关文件规定申报立项，立项程序规范。</w:t>
      </w:r>
    </w:p>
    <w:p>
      <w:pPr>
        <w:spacing w:line="579" w:lineRule="exact"/>
        <w:ind w:firstLine="640" w:firstLineChars="200"/>
        <w:rPr>
          <w:rFonts w:ascii="仿宋_GB2312" w:hAnsi="宋体" w:cs="宋体"/>
          <w:kern w:val="0"/>
          <w:sz w:val="32"/>
          <w:szCs w:val="32"/>
        </w:rPr>
      </w:pPr>
      <w:r>
        <w:rPr>
          <w:rFonts w:hint="eastAsia" w:ascii="仿宋_GB2312" w:hAnsi="宋体" w:cs="宋体"/>
          <w:kern w:val="0"/>
          <w:sz w:val="32"/>
          <w:szCs w:val="32"/>
        </w:rPr>
        <w:t>专项绩效目标由各项目的绩效指标汇总、梳理、整合而成，设置基本合理。绩效指标以定量指标为主体，指标值较明确，并规定了产出数量必填硬性指标，</w:t>
      </w:r>
      <w:r>
        <w:rPr>
          <w:rFonts w:hint="eastAsia" w:cs="宋体" w:asciiTheme="minorHAnsi" w:hAnsiTheme="minorHAnsi"/>
          <w:kern w:val="0"/>
          <w:sz w:val="32"/>
          <w:szCs w:val="32"/>
        </w:rPr>
        <w:t>操作性较强；</w:t>
      </w:r>
      <w:r>
        <w:rPr>
          <w:rFonts w:hint="eastAsia" w:ascii="仿宋_GB2312" w:hAnsi="宋体" w:cs="宋体"/>
          <w:kern w:val="0"/>
          <w:sz w:val="32"/>
          <w:szCs w:val="32"/>
        </w:rPr>
        <w:t>共性指标和个性指标的设置基本兼顾到了各项目的</w:t>
      </w:r>
      <w:r>
        <w:rPr>
          <w:rFonts w:hint="eastAsia" w:cs="宋体" w:asciiTheme="minorHAnsi" w:hAnsiTheme="minorHAnsi"/>
          <w:kern w:val="0"/>
          <w:sz w:val="32"/>
          <w:szCs w:val="32"/>
        </w:rPr>
        <w:t>行业、专业特点，总体上</w:t>
      </w:r>
      <w:r>
        <w:rPr>
          <w:rFonts w:hint="eastAsia" w:ascii="仿宋_GB2312" w:hAnsi="宋体" w:cs="宋体"/>
          <w:kern w:val="0"/>
          <w:sz w:val="32"/>
          <w:szCs w:val="32"/>
        </w:rPr>
        <w:t>能够基本反映项目的实施结果，能够对项目进行绩效考评。</w:t>
      </w:r>
    </w:p>
    <w:p>
      <w:pPr>
        <w:spacing w:line="579" w:lineRule="exact"/>
        <w:ind w:firstLine="640" w:firstLineChars="200"/>
        <w:rPr>
          <w:rFonts w:ascii="仿宋_GB2312" w:hAnsi="仿宋" w:cs="宋体"/>
          <w:kern w:val="0"/>
          <w:sz w:val="32"/>
          <w:szCs w:val="32"/>
        </w:rPr>
      </w:pPr>
      <w:r>
        <w:rPr>
          <w:rFonts w:hint="eastAsia" w:ascii="仿宋_GB2312" w:hAnsi="仿宋" w:cs="宋体"/>
          <w:kern w:val="0"/>
          <w:sz w:val="32"/>
          <w:szCs w:val="32"/>
        </w:rPr>
        <w:t>2021年度自主创新资金为5282万元,全部来自于自治区财政资金</w:t>
      </w:r>
      <w:r>
        <w:rPr>
          <w:rFonts w:hint="eastAsia" w:cs="宋体" w:asciiTheme="minorHAnsi" w:hAnsiTheme="minorHAnsi"/>
          <w:kern w:val="0"/>
          <w:sz w:val="32"/>
          <w:szCs w:val="32"/>
        </w:rPr>
        <w:t>。</w:t>
      </w:r>
      <w:r>
        <w:rPr>
          <w:rFonts w:hint="eastAsia" w:ascii="仿宋_GB2312" w:hAnsi="仿宋" w:cs="宋体"/>
          <w:kern w:val="0"/>
          <w:sz w:val="32"/>
          <w:szCs w:val="32"/>
        </w:rPr>
        <w:t>农科院</w:t>
      </w:r>
      <w:r>
        <w:rPr>
          <w:rFonts w:hint="eastAsia" w:ascii="仿宋_GB2312" w:hAnsi="宋体" w:cs="Arial"/>
          <w:color w:val="000000"/>
          <w:sz w:val="32"/>
          <w:szCs w:val="32"/>
        </w:rPr>
        <w:t>根据《宁夏回族自治区农业科技自主创新资金管理办法》以及年度科研任务计划</w:t>
      </w:r>
      <w:r>
        <w:rPr>
          <w:rFonts w:hint="eastAsia" w:ascii="仿宋_GB2312" w:hAnsi="仿宋" w:cs="宋体"/>
          <w:kern w:val="0"/>
          <w:sz w:val="32"/>
          <w:szCs w:val="32"/>
        </w:rPr>
        <w:t>提出资金测算和分配建议方案，报自治区财政厅审核，预算编制科学性较强</w:t>
      </w:r>
      <w:r>
        <w:rPr>
          <w:rFonts w:hint="eastAsia" w:asciiTheme="minorHAnsi" w:hAnsiTheme="minorHAnsi"/>
          <w:sz w:val="32"/>
          <w:szCs w:val="32"/>
        </w:rPr>
        <w:t>，程序规范</w:t>
      </w:r>
      <w:r>
        <w:rPr>
          <w:rFonts w:hint="eastAsia" w:ascii="仿宋_GB2312" w:hAnsi="仿宋" w:cs="宋体"/>
          <w:kern w:val="0"/>
          <w:sz w:val="32"/>
          <w:szCs w:val="32"/>
        </w:rPr>
        <w:t>。自治区财政厅下达宁夏农林科学院2021年项目资金预算指标（宁（财）农指标〔2021〕25号)和《自治区财政关于批复和公开2021年自治区本级部门项目支出预算绩效目标的通知》（宁财（农）指标〔2021〕24号)。依据以上批复文件，宁夏农林科学院批复了《2021年院属单位预算（宁农科发〔2021〕6号）</w:t>
      </w:r>
      <w:r>
        <w:rPr>
          <w:rFonts w:hint="eastAsia" w:ascii="仿宋_GB2312" w:hAnsi="仿宋" w:cs="宋体"/>
          <w:kern w:val="0"/>
          <w:sz w:val="32"/>
          <w:szCs w:val="32"/>
          <w:lang w:eastAsia="zh-CN"/>
        </w:rPr>
        <w:t>》</w:t>
      </w:r>
      <w:r>
        <w:rPr>
          <w:rFonts w:hint="eastAsia" w:ascii="仿宋_GB2312" w:hAnsi="仿宋" w:cs="宋体"/>
          <w:kern w:val="0"/>
          <w:sz w:val="32"/>
          <w:szCs w:val="32"/>
        </w:rPr>
        <w:t>。科技创新引导、农业高质量发展和生态保护创新示范等专项资金均按预算资金及时足额到位，保证了各个项目顺利实施。</w:t>
      </w:r>
    </w:p>
    <w:p>
      <w:pPr>
        <w:spacing w:line="579" w:lineRule="exact"/>
        <w:ind w:firstLine="640" w:firstLineChars="200"/>
        <w:rPr>
          <w:rFonts w:ascii="楷体_GB2312" w:hAnsi="楷体_GB2312" w:eastAsia="楷体_GB2312" w:cs="楷体_GB2312"/>
          <w:color w:val="000000" w:themeColor="text1"/>
          <w:sz w:val="32"/>
          <w:szCs w:val="32"/>
          <w14:textFill>
            <w14:solidFill>
              <w14:schemeClr w14:val="tx1"/>
            </w14:solidFill>
          </w14:textFill>
        </w:rPr>
      </w:pPr>
      <w:r>
        <w:rPr>
          <w:rFonts w:hint="eastAsia" w:ascii="楷体_GB2312" w:hAnsi="楷体_GB2312" w:eastAsia="楷体_GB2312" w:cs="楷体_GB2312"/>
          <w:color w:val="000000" w:themeColor="text1"/>
          <w:sz w:val="32"/>
          <w:szCs w:val="32"/>
          <w14:textFill>
            <w14:solidFill>
              <w14:schemeClr w14:val="tx1"/>
            </w14:solidFill>
          </w14:textFill>
        </w:rPr>
        <w:t>（二）项目管理</w:t>
      </w:r>
    </w:p>
    <w:p>
      <w:pPr>
        <w:pStyle w:val="2"/>
        <w:spacing w:after="0" w:line="560" w:lineRule="exact"/>
        <w:ind w:firstLine="643" w:firstLineChars="200"/>
        <w:rPr>
          <w:rFonts w:ascii="仿宋_GB2312" w:hAnsi="仿宋_GB2312" w:cs="仿宋_GB2312"/>
          <w:b/>
          <w:bCs/>
          <w:color w:val="000000" w:themeColor="text1"/>
          <w:sz w:val="32"/>
          <w:szCs w:val="32"/>
          <w14:textFill>
            <w14:solidFill>
              <w14:schemeClr w14:val="tx1"/>
            </w14:solidFill>
          </w14:textFill>
        </w:rPr>
      </w:pPr>
      <w:r>
        <w:rPr>
          <w:rFonts w:hint="eastAsia" w:ascii="仿宋_GB2312" w:hAnsi="仿宋_GB2312" w:cs="仿宋_GB2312"/>
          <w:b/>
          <w:bCs/>
          <w:color w:val="000000" w:themeColor="text1"/>
          <w:sz w:val="32"/>
          <w:szCs w:val="32"/>
          <w14:textFill>
            <w14:solidFill>
              <w14:schemeClr w14:val="tx1"/>
            </w14:solidFill>
          </w14:textFill>
        </w:rPr>
        <w:t>1、资金管理</w:t>
      </w:r>
    </w:p>
    <w:p>
      <w:pPr>
        <w:spacing w:line="560" w:lineRule="exact"/>
        <w:ind w:firstLine="640" w:firstLineChars="200"/>
        <w:rPr>
          <w:rFonts w:ascii="仿宋_GB2312" w:hAnsi="仿宋_GB2312" w:cs="仿宋_GB2312"/>
          <w:color w:val="000000" w:themeColor="text1"/>
          <w:sz w:val="28"/>
          <w:szCs w:val="28"/>
          <w14:textFill>
            <w14:solidFill>
              <w14:schemeClr w14:val="tx1"/>
            </w14:solidFill>
          </w14:textFill>
        </w:rPr>
      </w:pPr>
      <w:r>
        <w:rPr>
          <w:rFonts w:hint="eastAsia" w:ascii="仿宋_GB2312" w:hAnsi="仿宋_GB2312" w:cs="仿宋_GB2312"/>
          <w:color w:val="000000" w:themeColor="text1"/>
          <w:sz w:val="32"/>
          <w:szCs w:val="32"/>
          <w14:textFill>
            <w14:solidFill>
              <w14:schemeClr w14:val="tx1"/>
            </w14:solidFill>
          </w14:textFill>
        </w:rPr>
        <w:t>农科院依据《宁夏农林科学院2021年项目资金预算指标》（宁（财）农指标〔2021〕25号)、《自治区财政关于批复和公开2021年自治区本级部门项目支出预算绩效目标的通知》（宁财（农）指标〔2021〕24号)等文件，</w:t>
      </w:r>
      <w:r>
        <w:rPr>
          <w:rFonts w:hint="eastAsia" w:ascii="仿宋_GB2312" w:hAnsi="宋体" w:cs="Arial"/>
          <w:color w:val="000000" w:themeColor="text1"/>
          <w:sz w:val="32"/>
          <w:szCs w:val="32"/>
          <w14:textFill>
            <w14:solidFill>
              <w14:schemeClr w14:val="tx1"/>
            </w14:solidFill>
          </w14:textFill>
        </w:rPr>
        <w:t>以及项目年度任务计划</w:t>
      </w:r>
      <w:r>
        <w:rPr>
          <w:rFonts w:hint="eastAsia" w:ascii="仿宋_GB2312" w:hAnsi="仿宋" w:cs="宋体"/>
          <w:color w:val="000000" w:themeColor="text1"/>
          <w:kern w:val="0"/>
          <w:sz w:val="32"/>
          <w:szCs w:val="32"/>
          <w14:textFill>
            <w14:solidFill>
              <w14:schemeClr w14:val="tx1"/>
            </w14:solidFill>
          </w14:textFill>
        </w:rPr>
        <w:t>提出资金测算和分配方案，</w:t>
      </w:r>
      <w:r>
        <w:rPr>
          <w:rFonts w:hint="eastAsia" w:ascii="仿宋_GB2312" w:hAnsi="仿宋_GB2312" w:cs="仿宋_GB2312"/>
          <w:color w:val="000000" w:themeColor="text1"/>
          <w:sz w:val="32"/>
          <w:szCs w:val="32"/>
          <w14:textFill>
            <w14:solidFill>
              <w14:schemeClr w14:val="tx1"/>
            </w14:solidFill>
          </w14:textFill>
        </w:rPr>
        <w:t>分配依据充分。2021年度创新资金财政预算5282万元，资金足额及时</w:t>
      </w:r>
      <w:r>
        <w:rPr>
          <w:rFonts w:hint="eastAsia" w:ascii="仿宋_GB2312" w:hAnsi="华文中宋"/>
          <w:color w:val="000000" w:themeColor="text1"/>
          <w:sz w:val="32"/>
          <w:szCs w:val="32"/>
          <w14:textFill>
            <w14:solidFill>
              <w14:schemeClr w14:val="tx1"/>
            </w14:solidFill>
          </w14:textFill>
        </w:rPr>
        <w:t xml:space="preserve">到位，实际支出5156.38万元，结转资金125.62万元。预算执行率达到97.62%，预算执行率高。预算内容及具体支出情况如下表： </w:t>
      </w:r>
    </w:p>
    <w:p>
      <w:pPr>
        <w:pStyle w:val="2"/>
        <w:spacing w:after="0" w:line="520" w:lineRule="exact"/>
        <w:jc w:val="cente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表</w:t>
      </w:r>
      <w:r>
        <w:rPr>
          <w:rFonts w:hint="eastAsia" w:ascii="仿宋_GB2312" w:hAnsi="仿宋_GB2312" w:cs="仿宋_GB2312"/>
          <w:color w:val="000000" w:themeColor="text1"/>
          <w:kern w:val="2"/>
          <w:sz w:val="32"/>
          <w:szCs w:val="32"/>
          <w:lang w:val="en-US" w:eastAsia="zh-CN" w:bidi="ar-SA"/>
          <w14:textFill>
            <w14:solidFill>
              <w14:schemeClr w14:val="tx1"/>
            </w14:solidFill>
          </w14:textFill>
        </w:rPr>
        <w:t>3</w: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 xml:space="preserve"> 2021年度</w:t>
      </w:r>
      <w:r>
        <w:rPr>
          <w:rFonts w:hint="eastAsia" w:ascii="仿宋_GB2312" w:hAnsi="仿宋_GB2312" w:cs="仿宋_GB2312"/>
          <w:color w:val="000000" w:themeColor="text1"/>
          <w:kern w:val="2"/>
          <w:sz w:val="32"/>
          <w:szCs w:val="32"/>
          <w:lang w:val="en-US" w:eastAsia="zh-CN" w:bidi="ar-SA"/>
          <w14:textFill>
            <w14:solidFill>
              <w14:schemeClr w14:val="tx1"/>
            </w14:solidFill>
          </w14:textFill>
        </w:rPr>
        <w:t>科技创新引导</w:t>
      </w:r>
      <w:r>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t>资金各专项预算与支出情况表</w:t>
      </w:r>
    </w:p>
    <w:p>
      <w:pPr>
        <w:pStyle w:val="2"/>
        <w:spacing w:after="0" w:line="520" w:lineRule="exact"/>
        <w:jc w:val="center"/>
        <w:rPr>
          <w:rFonts w:hint="eastAsia" w:ascii="仿宋_GB2312" w:hAnsi="仿宋_GB2312" w:eastAsia="仿宋_GB2312" w:cs="仿宋_GB2312"/>
          <w:color w:val="000000" w:themeColor="text1"/>
          <w:kern w:val="2"/>
          <w:sz w:val="24"/>
          <w:szCs w:val="24"/>
          <w:lang w:val="en-US" w:eastAsia="zh-CN" w:bidi="ar-SA"/>
          <w14:textFill>
            <w14:solidFill>
              <w14:schemeClr w14:val="tx1"/>
            </w14:solidFill>
          </w14:textFill>
        </w:rPr>
      </w:pPr>
      <w:r>
        <w:rPr>
          <w:rFonts w:hint="eastAsia" w:ascii="仿宋_GB2312" w:hAnsi="仿宋_GB2312" w:cs="仿宋_GB2312"/>
          <w:color w:val="000000" w:themeColor="text1"/>
          <w:kern w:val="2"/>
          <w:sz w:val="32"/>
          <w:szCs w:val="32"/>
          <w:lang w:val="en-US" w:eastAsia="zh-CN" w:bidi="ar-SA"/>
          <w14:textFill>
            <w14:solidFill>
              <w14:schemeClr w14:val="tx1"/>
            </w14:solidFill>
          </w14:textFill>
        </w:rPr>
        <w:t xml:space="preserve">                                       </w:t>
      </w:r>
      <w:r>
        <w:rPr>
          <w:rFonts w:hint="eastAsia" w:ascii="仿宋_GB2312" w:hAnsi="仿宋_GB2312" w:cs="仿宋_GB2312"/>
          <w:color w:val="000000" w:themeColor="text1"/>
          <w:kern w:val="2"/>
          <w:sz w:val="24"/>
          <w:szCs w:val="24"/>
          <w:lang w:val="en-US" w:eastAsia="zh-CN" w:bidi="ar-SA"/>
          <w14:textFill>
            <w14:solidFill>
              <w14:schemeClr w14:val="tx1"/>
            </w14:solidFill>
          </w14:textFill>
        </w:rPr>
        <w:t>单位：万元</w:t>
      </w:r>
    </w:p>
    <w:tbl>
      <w:tblPr>
        <w:tblStyle w:val="15"/>
        <w:tblW w:w="82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2"/>
        <w:gridCol w:w="2783"/>
        <w:gridCol w:w="1005"/>
        <w:gridCol w:w="1005"/>
        <w:gridCol w:w="1005"/>
        <w:gridCol w:w="1005"/>
        <w:gridCol w:w="1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2" w:type="dxa"/>
            <w:vAlign w:val="center"/>
          </w:tcPr>
          <w:p>
            <w:pPr>
              <w:pStyle w:val="2"/>
              <w:spacing w:after="0" w:line="400" w:lineRule="exact"/>
              <w:jc w:val="center"/>
              <w:rPr>
                <w:rFonts w:ascii="仿宋_GB2312" w:hAnsi="仿宋_GB2312" w:cs="仿宋_GB2312"/>
                <w:color w:val="000000" w:themeColor="text1"/>
                <w:sz w:val="21"/>
                <w:szCs w:val="21"/>
                <w14:textFill>
                  <w14:solidFill>
                    <w14:schemeClr w14:val="tx1"/>
                  </w14:solidFill>
                </w14:textFill>
              </w:rPr>
            </w:pPr>
          </w:p>
        </w:tc>
        <w:tc>
          <w:tcPr>
            <w:tcW w:w="2783" w:type="dxa"/>
            <w:vAlign w:val="center"/>
          </w:tcPr>
          <w:p>
            <w:pPr>
              <w:pStyle w:val="2"/>
              <w:spacing w:after="0" w:line="400" w:lineRule="exact"/>
              <w:jc w:val="center"/>
              <w:rPr>
                <w:rFonts w:ascii="仿宋_GB2312" w:hAnsi="仿宋_GB2312" w:cs="仿宋_GB2312"/>
                <w:color w:val="000000" w:themeColor="text1"/>
                <w:spacing w:val="-20"/>
                <w:sz w:val="21"/>
                <w:szCs w:val="21"/>
                <w14:textFill>
                  <w14:solidFill>
                    <w14:schemeClr w14:val="tx1"/>
                  </w14:solidFill>
                </w14:textFill>
              </w:rPr>
            </w:pPr>
            <w:r>
              <w:rPr>
                <w:rFonts w:hint="eastAsia" w:ascii="仿宋_GB2312" w:hAnsi="仿宋_GB2312" w:cs="仿宋_GB2312"/>
                <w:color w:val="000000" w:themeColor="text1"/>
                <w:spacing w:val="-20"/>
                <w:sz w:val="21"/>
                <w:szCs w:val="21"/>
                <w14:textFill>
                  <w14:solidFill>
                    <w14:schemeClr w14:val="tx1"/>
                  </w14:solidFill>
                </w14:textFill>
              </w:rPr>
              <w:t>项目名称</w:t>
            </w:r>
          </w:p>
        </w:tc>
        <w:tc>
          <w:tcPr>
            <w:tcW w:w="1005" w:type="dxa"/>
            <w:vAlign w:val="center"/>
          </w:tcPr>
          <w:p>
            <w:pPr>
              <w:pStyle w:val="2"/>
              <w:spacing w:after="0" w:line="400" w:lineRule="exact"/>
              <w:jc w:val="center"/>
              <w:rPr>
                <w:rFonts w:ascii="仿宋_GB2312" w:hAnsi="仿宋_GB2312" w:cs="仿宋_GB2312"/>
                <w:color w:val="000000" w:themeColor="text1"/>
                <w:spacing w:val="-20"/>
                <w:sz w:val="21"/>
                <w:szCs w:val="21"/>
                <w14:textFill>
                  <w14:solidFill>
                    <w14:schemeClr w14:val="tx1"/>
                  </w14:solidFill>
                </w14:textFill>
              </w:rPr>
            </w:pPr>
            <w:r>
              <w:rPr>
                <w:rFonts w:hint="eastAsia" w:ascii="仿宋_GB2312" w:hAnsi="仿宋_GB2312" w:cs="仿宋_GB2312"/>
                <w:color w:val="000000" w:themeColor="text1"/>
                <w:spacing w:val="-20"/>
                <w:sz w:val="21"/>
                <w:szCs w:val="21"/>
                <w14:textFill>
                  <w14:solidFill>
                    <w14:schemeClr w14:val="tx1"/>
                  </w14:solidFill>
                </w14:textFill>
              </w:rPr>
              <w:t>财政预算资金</w:t>
            </w:r>
          </w:p>
        </w:tc>
        <w:tc>
          <w:tcPr>
            <w:tcW w:w="1005" w:type="dxa"/>
            <w:vAlign w:val="center"/>
          </w:tcPr>
          <w:p>
            <w:pPr>
              <w:pStyle w:val="2"/>
              <w:spacing w:after="0" w:line="400" w:lineRule="exact"/>
              <w:jc w:val="center"/>
              <w:rPr>
                <w:rFonts w:ascii="仿宋_GB2312" w:hAnsi="仿宋_GB2312" w:cs="仿宋_GB2312"/>
                <w:color w:val="000000" w:themeColor="text1"/>
                <w:spacing w:val="-20"/>
                <w:sz w:val="21"/>
                <w:szCs w:val="21"/>
                <w14:textFill>
                  <w14:solidFill>
                    <w14:schemeClr w14:val="tx1"/>
                  </w14:solidFill>
                </w14:textFill>
              </w:rPr>
            </w:pPr>
            <w:r>
              <w:rPr>
                <w:rFonts w:hint="eastAsia" w:ascii="仿宋_GB2312" w:hAnsi="仿宋_GB2312" w:cs="仿宋_GB2312"/>
                <w:color w:val="000000" w:themeColor="text1"/>
                <w:spacing w:val="-20"/>
                <w:sz w:val="21"/>
                <w:szCs w:val="21"/>
                <w14:textFill>
                  <w14:solidFill>
                    <w14:schemeClr w14:val="tx1"/>
                  </w14:solidFill>
                </w14:textFill>
              </w:rPr>
              <w:t>财政实际到位</w:t>
            </w:r>
          </w:p>
        </w:tc>
        <w:tc>
          <w:tcPr>
            <w:tcW w:w="1005" w:type="dxa"/>
            <w:vAlign w:val="center"/>
          </w:tcPr>
          <w:p>
            <w:pPr>
              <w:pStyle w:val="2"/>
              <w:spacing w:after="0" w:line="400" w:lineRule="exact"/>
              <w:jc w:val="center"/>
              <w:rPr>
                <w:color w:val="000000" w:themeColor="text1"/>
                <w14:textFill>
                  <w14:solidFill>
                    <w14:schemeClr w14:val="tx1"/>
                  </w14:solidFill>
                </w14:textFill>
              </w:rPr>
            </w:pPr>
            <w:r>
              <w:rPr>
                <w:rFonts w:hint="eastAsia" w:ascii="仿宋_GB2312" w:hAnsi="仿宋_GB2312" w:cs="仿宋_GB2312"/>
                <w:color w:val="000000" w:themeColor="text1"/>
                <w:spacing w:val="-20"/>
                <w:sz w:val="21"/>
                <w:szCs w:val="21"/>
                <w14:textFill>
                  <w14:solidFill>
                    <w14:schemeClr w14:val="tx1"/>
                  </w14:solidFill>
                </w14:textFill>
              </w:rPr>
              <w:t>实际支出</w:t>
            </w:r>
          </w:p>
        </w:tc>
        <w:tc>
          <w:tcPr>
            <w:tcW w:w="1005" w:type="dxa"/>
            <w:vAlign w:val="center"/>
          </w:tcPr>
          <w:p>
            <w:pPr>
              <w:pStyle w:val="2"/>
              <w:spacing w:after="0" w:line="400" w:lineRule="exact"/>
              <w:jc w:val="center"/>
              <w:rPr>
                <w:color w:val="000000" w:themeColor="text1"/>
                <w14:textFill>
                  <w14:solidFill>
                    <w14:schemeClr w14:val="tx1"/>
                  </w14:solidFill>
                </w14:textFill>
              </w:rPr>
            </w:pPr>
            <w:r>
              <w:rPr>
                <w:rFonts w:hint="eastAsia" w:ascii="仿宋_GB2312" w:hAnsi="仿宋_GB2312" w:cs="仿宋_GB2312"/>
                <w:color w:val="000000" w:themeColor="text1"/>
                <w:spacing w:val="-20"/>
                <w:sz w:val="21"/>
                <w:szCs w:val="21"/>
                <w14:textFill>
                  <w14:solidFill>
                    <w14:schemeClr w14:val="tx1"/>
                  </w14:solidFill>
                </w14:textFill>
              </w:rPr>
              <w:t>结转资金</w:t>
            </w:r>
          </w:p>
        </w:tc>
        <w:tc>
          <w:tcPr>
            <w:tcW w:w="1159" w:type="dxa"/>
            <w:vAlign w:val="center"/>
          </w:tcPr>
          <w:p>
            <w:pPr>
              <w:pStyle w:val="2"/>
              <w:spacing w:after="0" w:line="400" w:lineRule="exact"/>
              <w:jc w:val="center"/>
              <w:rPr>
                <w:rFonts w:ascii="仿宋_GB2312" w:hAnsi="仿宋_GB2312" w:cs="仿宋_GB2312"/>
                <w:color w:val="000000" w:themeColor="text1"/>
                <w:spacing w:val="-20"/>
                <w:sz w:val="21"/>
                <w:szCs w:val="21"/>
                <w14:textFill>
                  <w14:solidFill>
                    <w14:schemeClr w14:val="tx1"/>
                  </w14:solidFill>
                </w14:textFill>
              </w:rPr>
            </w:pPr>
            <w:r>
              <w:rPr>
                <w:rFonts w:hint="eastAsia" w:ascii="仿宋_GB2312" w:hAnsi="仿宋_GB2312" w:cs="仿宋_GB2312"/>
                <w:color w:val="000000" w:themeColor="text1"/>
                <w:spacing w:val="-20"/>
                <w:sz w:val="21"/>
                <w:szCs w:val="21"/>
                <w14:textFill>
                  <w14:solidFill>
                    <w14:schemeClr w14:val="tx1"/>
                  </w14:solidFill>
                </w14:textFill>
              </w:rPr>
              <w:t>预算执行率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2" w:type="dxa"/>
            <w:vAlign w:val="center"/>
          </w:tcPr>
          <w:p>
            <w:pPr>
              <w:pStyle w:val="2"/>
              <w:spacing w:after="0" w:line="560" w:lineRule="exact"/>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1</w:t>
            </w:r>
          </w:p>
        </w:tc>
        <w:tc>
          <w:tcPr>
            <w:tcW w:w="2783" w:type="dxa"/>
            <w:vAlign w:val="center"/>
          </w:tcPr>
          <w:p>
            <w:pPr>
              <w:pStyle w:val="2"/>
              <w:spacing w:after="0" w:line="560" w:lineRule="exact"/>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科技创新引导专项</w:t>
            </w:r>
          </w:p>
        </w:tc>
        <w:tc>
          <w:tcPr>
            <w:tcW w:w="1005" w:type="dxa"/>
            <w:vAlign w:val="center"/>
          </w:tcPr>
          <w:p>
            <w:pPr>
              <w:pStyle w:val="2"/>
              <w:spacing w:after="0" w:line="560" w:lineRule="exact"/>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570</w:t>
            </w:r>
          </w:p>
        </w:tc>
        <w:tc>
          <w:tcPr>
            <w:tcW w:w="1005" w:type="dxa"/>
            <w:vAlign w:val="center"/>
          </w:tcPr>
          <w:p>
            <w:pPr>
              <w:pStyle w:val="2"/>
              <w:spacing w:after="0" w:line="560" w:lineRule="exact"/>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570</w:t>
            </w:r>
          </w:p>
        </w:tc>
        <w:tc>
          <w:tcPr>
            <w:tcW w:w="1005" w:type="dxa"/>
            <w:vAlign w:val="center"/>
          </w:tcPr>
          <w:p>
            <w:pPr>
              <w:pStyle w:val="2"/>
              <w:spacing w:after="0" w:line="560" w:lineRule="exact"/>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558</w:t>
            </w:r>
          </w:p>
        </w:tc>
        <w:tc>
          <w:tcPr>
            <w:tcW w:w="1005" w:type="dxa"/>
            <w:vAlign w:val="center"/>
          </w:tcPr>
          <w:p>
            <w:pPr>
              <w:pStyle w:val="2"/>
              <w:spacing w:after="0" w:line="560" w:lineRule="exact"/>
              <w:jc w:val="center"/>
              <w:rPr>
                <w:rFonts w:hint="default"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12</w:t>
            </w:r>
            <w:r>
              <w:rPr>
                <w:rFonts w:hint="eastAsia" w:ascii="仿宋_GB2312" w:hAnsi="仿宋_GB2312" w:cs="仿宋_GB2312"/>
                <w:color w:val="000000" w:themeColor="text1"/>
                <w:sz w:val="21"/>
                <w:szCs w:val="21"/>
                <w:lang w:val="en-US" w:eastAsia="zh-CN"/>
                <w14:textFill>
                  <w14:solidFill>
                    <w14:schemeClr w14:val="tx1"/>
                  </w14:solidFill>
                </w14:textFill>
              </w:rPr>
              <w:t>.00</w:t>
            </w:r>
          </w:p>
        </w:tc>
        <w:tc>
          <w:tcPr>
            <w:tcW w:w="1159" w:type="dxa"/>
          </w:tcPr>
          <w:p>
            <w:pPr>
              <w:pStyle w:val="2"/>
              <w:spacing w:after="0" w:line="560" w:lineRule="exact"/>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97.89%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322" w:type="dxa"/>
            <w:vAlign w:val="center"/>
          </w:tcPr>
          <w:p>
            <w:pPr>
              <w:pStyle w:val="2"/>
              <w:spacing w:after="0" w:line="560" w:lineRule="exact"/>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2</w:t>
            </w:r>
          </w:p>
        </w:tc>
        <w:tc>
          <w:tcPr>
            <w:tcW w:w="2783" w:type="dxa"/>
            <w:vAlign w:val="center"/>
          </w:tcPr>
          <w:p>
            <w:pPr>
              <w:pStyle w:val="2"/>
              <w:spacing w:after="0" w:line="360" w:lineRule="exact"/>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农业高质量发展和生态保护创新示范专项</w:t>
            </w:r>
          </w:p>
        </w:tc>
        <w:tc>
          <w:tcPr>
            <w:tcW w:w="1005" w:type="dxa"/>
            <w:vAlign w:val="center"/>
          </w:tcPr>
          <w:p>
            <w:pPr>
              <w:pStyle w:val="2"/>
              <w:spacing w:after="0" w:line="560" w:lineRule="exact"/>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2691</w:t>
            </w:r>
          </w:p>
        </w:tc>
        <w:tc>
          <w:tcPr>
            <w:tcW w:w="1005" w:type="dxa"/>
            <w:vAlign w:val="center"/>
          </w:tcPr>
          <w:p>
            <w:pPr>
              <w:pStyle w:val="2"/>
              <w:spacing w:after="0" w:line="560" w:lineRule="exact"/>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2691</w:t>
            </w:r>
          </w:p>
        </w:tc>
        <w:tc>
          <w:tcPr>
            <w:tcW w:w="1005" w:type="dxa"/>
            <w:vAlign w:val="center"/>
          </w:tcPr>
          <w:p>
            <w:pPr>
              <w:pStyle w:val="2"/>
              <w:spacing w:after="0" w:line="560" w:lineRule="exact"/>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2641.5</w:t>
            </w:r>
          </w:p>
        </w:tc>
        <w:tc>
          <w:tcPr>
            <w:tcW w:w="1005" w:type="dxa"/>
            <w:vAlign w:val="center"/>
          </w:tcPr>
          <w:p>
            <w:pPr>
              <w:pStyle w:val="2"/>
              <w:spacing w:after="0" w:line="560" w:lineRule="exact"/>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49.5</w:t>
            </w:r>
            <w:r>
              <w:rPr>
                <w:rFonts w:hint="eastAsia" w:ascii="仿宋_GB2312" w:hAnsi="仿宋_GB2312" w:cs="仿宋_GB2312"/>
                <w:color w:val="000000" w:themeColor="text1"/>
                <w:sz w:val="21"/>
                <w:szCs w:val="21"/>
                <w:lang w:val="en-US" w:eastAsia="zh-CN"/>
                <w14:textFill>
                  <w14:solidFill>
                    <w14:schemeClr w14:val="tx1"/>
                  </w14:solidFill>
                </w14:textFill>
              </w:rPr>
              <w:t>0</w:t>
            </w:r>
          </w:p>
        </w:tc>
        <w:tc>
          <w:tcPr>
            <w:tcW w:w="1159" w:type="dxa"/>
          </w:tcPr>
          <w:p>
            <w:pPr>
              <w:pStyle w:val="2"/>
              <w:spacing w:after="0" w:line="560" w:lineRule="exact"/>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 xml:space="preserve">98.16%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2" w:type="dxa"/>
            <w:vAlign w:val="center"/>
          </w:tcPr>
          <w:p>
            <w:pPr>
              <w:pStyle w:val="2"/>
              <w:spacing w:after="0" w:line="560" w:lineRule="exact"/>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3</w:t>
            </w:r>
          </w:p>
        </w:tc>
        <w:tc>
          <w:tcPr>
            <w:tcW w:w="2783" w:type="dxa"/>
            <w:vAlign w:val="center"/>
          </w:tcPr>
          <w:p>
            <w:pPr>
              <w:pStyle w:val="2"/>
              <w:spacing w:after="0" w:line="560" w:lineRule="exact"/>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科技成果转化专项</w:t>
            </w:r>
          </w:p>
        </w:tc>
        <w:tc>
          <w:tcPr>
            <w:tcW w:w="1005" w:type="dxa"/>
            <w:vAlign w:val="center"/>
          </w:tcPr>
          <w:p>
            <w:pPr>
              <w:pStyle w:val="2"/>
              <w:spacing w:after="0" w:line="560" w:lineRule="exact"/>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560</w:t>
            </w:r>
          </w:p>
        </w:tc>
        <w:tc>
          <w:tcPr>
            <w:tcW w:w="1005" w:type="dxa"/>
            <w:vAlign w:val="center"/>
          </w:tcPr>
          <w:p>
            <w:pPr>
              <w:pStyle w:val="2"/>
              <w:spacing w:after="0" w:line="560" w:lineRule="exact"/>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560</w:t>
            </w:r>
          </w:p>
        </w:tc>
        <w:tc>
          <w:tcPr>
            <w:tcW w:w="1005" w:type="dxa"/>
            <w:vAlign w:val="center"/>
          </w:tcPr>
          <w:p>
            <w:pPr>
              <w:pStyle w:val="2"/>
              <w:spacing w:after="0" w:line="560" w:lineRule="exact"/>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557.89</w:t>
            </w:r>
          </w:p>
        </w:tc>
        <w:tc>
          <w:tcPr>
            <w:tcW w:w="1005" w:type="dxa"/>
            <w:vAlign w:val="center"/>
          </w:tcPr>
          <w:p>
            <w:pPr>
              <w:pStyle w:val="2"/>
              <w:spacing w:after="0" w:line="560" w:lineRule="exact"/>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2.11</w:t>
            </w:r>
          </w:p>
        </w:tc>
        <w:tc>
          <w:tcPr>
            <w:tcW w:w="1159" w:type="dxa"/>
          </w:tcPr>
          <w:p>
            <w:pPr>
              <w:pStyle w:val="2"/>
              <w:spacing w:after="0" w:line="560" w:lineRule="exact"/>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99.62%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2" w:type="dxa"/>
            <w:vAlign w:val="center"/>
          </w:tcPr>
          <w:p>
            <w:pPr>
              <w:pStyle w:val="2"/>
              <w:spacing w:after="0" w:line="560" w:lineRule="exact"/>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4</w:t>
            </w:r>
          </w:p>
        </w:tc>
        <w:tc>
          <w:tcPr>
            <w:tcW w:w="2783" w:type="dxa"/>
            <w:vAlign w:val="center"/>
          </w:tcPr>
          <w:p>
            <w:pPr>
              <w:pStyle w:val="2"/>
              <w:spacing w:after="0" w:line="560" w:lineRule="exact"/>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对外合作交流专项</w:t>
            </w:r>
          </w:p>
        </w:tc>
        <w:tc>
          <w:tcPr>
            <w:tcW w:w="1005" w:type="dxa"/>
            <w:vAlign w:val="center"/>
          </w:tcPr>
          <w:p>
            <w:pPr>
              <w:pStyle w:val="2"/>
              <w:spacing w:after="0" w:line="560" w:lineRule="exact"/>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340</w:t>
            </w:r>
          </w:p>
        </w:tc>
        <w:tc>
          <w:tcPr>
            <w:tcW w:w="1005" w:type="dxa"/>
            <w:vAlign w:val="center"/>
          </w:tcPr>
          <w:p>
            <w:pPr>
              <w:pStyle w:val="2"/>
              <w:spacing w:after="0" w:line="560" w:lineRule="exact"/>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340</w:t>
            </w:r>
          </w:p>
        </w:tc>
        <w:tc>
          <w:tcPr>
            <w:tcW w:w="1005" w:type="dxa"/>
            <w:vAlign w:val="center"/>
          </w:tcPr>
          <w:p>
            <w:pPr>
              <w:pStyle w:val="2"/>
              <w:spacing w:after="0" w:line="560" w:lineRule="exact"/>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325</w:t>
            </w:r>
          </w:p>
        </w:tc>
        <w:tc>
          <w:tcPr>
            <w:tcW w:w="1005" w:type="dxa"/>
            <w:vAlign w:val="center"/>
          </w:tcPr>
          <w:p>
            <w:pPr>
              <w:pStyle w:val="2"/>
              <w:spacing w:after="0" w:line="560" w:lineRule="exact"/>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15.00</w:t>
            </w:r>
          </w:p>
        </w:tc>
        <w:tc>
          <w:tcPr>
            <w:tcW w:w="1159" w:type="dxa"/>
          </w:tcPr>
          <w:p>
            <w:pPr>
              <w:pStyle w:val="2"/>
              <w:spacing w:after="0" w:line="560" w:lineRule="exact"/>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95.6%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2" w:type="dxa"/>
            <w:vAlign w:val="center"/>
          </w:tcPr>
          <w:p>
            <w:pPr>
              <w:pStyle w:val="2"/>
              <w:spacing w:after="0" w:line="560" w:lineRule="exact"/>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5</w:t>
            </w:r>
          </w:p>
        </w:tc>
        <w:tc>
          <w:tcPr>
            <w:tcW w:w="2783" w:type="dxa"/>
            <w:vAlign w:val="center"/>
          </w:tcPr>
          <w:p>
            <w:pPr>
              <w:pStyle w:val="2"/>
              <w:spacing w:after="0" w:line="560" w:lineRule="exact"/>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重大平台建设提升专项</w:t>
            </w:r>
          </w:p>
        </w:tc>
        <w:tc>
          <w:tcPr>
            <w:tcW w:w="1005" w:type="dxa"/>
          </w:tcPr>
          <w:p>
            <w:pPr>
              <w:pStyle w:val="2"/>
              <w:spacing w:after="0" w:line="560" w:lineRule="exact"/>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977</w:t>
            </w:r>
          </w:p>
        </w:tc>
        <w:tc>
          <w:tcPr>
            <w:tcW w:w="1005" w:type="dxa"/>
          </w:tcPr>
          <w:p>
            <w:pPr>
              <w:pStyle w:val="2"/>
              <w:spacing w:after="0" w:line="560" w:lineRule="exact"/>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977</w:t>
            </w:r>
          </w:p>
        </w:tc>
        <w:tc>
          <w:tcPr>
            <w:tcW w:w="1005" w:type="dxa"/>
          </w:tcPr>
          <w:p>
            <w:pPr>
              <w:pStyle w:val="2"/>
              <w:spacing w:after="0" w:line="560" w:lineRule="exact"/>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929.99</w:t>
            </w:r>
          </w:p>
        </w:tc>
        <w:tc>
          <w:tcPr>
            <w:tcW w:w="1005" w:type="dxa"/>
          </w:tcPr>
          <w:p>
            <w:pPr>
              <w:pStyle w:val="2"/>
              <w:spacing w:after="0" w:line="560" w:lineRule="exact"/>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47.01</w:t>
            </w:r>
          </w:p>
        </w:tc>
        <w:tc>
          <w:tcPr>
            <w:tcW w:w="1159" w:type="dxa"/>
          </w:tcPr>
          <w:p>
            <w:pPr>
              <w:pStyle w:val="2"/>
              <w:spacing w:after="0" w:line="560" w:lineRule="exact"/>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95.19%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2" w:type="dxa"/>
            <w:vAlign w:val="center"/>
          </w:tcPr>
          <w:p>
            <w:pPr>
              <w:pStyle w:val="2"/>
              <w:spacing w:after="0" w:line="560" w:lineRule="exact"/>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6</w:t>
            </w:r>
          </w:p>
        </w:tc>
        <w:tc>
          <w:tcPr>
            <w:tcW w:w="2783" w:type="dxa"/>
            <w:vAlign w:val="center"/>
          </w:tcPr>
          <w:p>
            <w:pPr>
              <w:pStyle w:val="2"/>
              <w:spacing w:after="0" w:line="560" w:lineRule="exact"/>
              <w:jc w:val="center"/>
              <w:rPr>
                <w:rFonts w:ascii="仿宋_GB2312" w:hAnsi="仿宋_GB2312" w:cs="仿宋_GB2312"/>
                <w:color w:val="000000" w:themeColor="text1"/>
                <w:spacing w:val="-20"/>
                <w:sz w:val="21"/>
                <w:szCs w:val="21"/>
                <w14:textFill>
                  <w14:solidFill>
                    <w14:schemeClr w14:val="tx1"/>
                  </w14:solidFill>
                </w14:textFill>
              </w:rPr>
            </w:pPr>
            <w:r>
              <w:rPr>
                <w:rFonts w:hint="eastAsia" w:ascii="仿宋_GB2312" w:hAnsi="仿宋_GB2312" w:cs="仿宋_GB2312"/>
                <w:color w:val="000000" w:themeColor="text1"/>
                <w:spacing w:val="-20"/>
                <w:sz w:val="21"/>
                <w:szCs w:val="21"/>
                <w14:textFill>
                  <w14:solidFill>
                    <w14:schemeClr w14:val="tx1"/>
                  </w14:solidFill>
                </w14:textFill>
              </w:rPr>
              <w:t>农业科技创新人才队伍建设专项</w:t>
            </w:r>
          </w:p>
        </w:tc>
        <w:tc>
          <w:tcPr>
            <w:tcW w:w="1005" w:type="dxa"/>
          </w:tcPr>
          <w:p>
            <w:pPr>
              <w:pStyle w:val="2"/>
              <w:spacing w:after="0" w:line="560" w:lineRule="exact"/>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144</w:t>
            </w:r>
          </w:p>
        </w:tc>
        <w:tc>
          <w:tcPr>
            <w:tcW w:w="1005" w:type="dxa"/>
          </w:tcPr>
          <w:p>
            <w:pPr>
              <w:pStyle w:val="2"/>
              <w:spacing w:after="0" w:line="560" w:lineRule="exact"/>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144</w:t>
            </w:r>
          </w:p>
        </w:tc>
        <w:tc>
          <w:tcPr>
            <w:tcW w:w="1005" w:type="dxa"/>
          </w:tcPr>
          <w:p>
            <w:pPr>
              <w:pStyle w:val="2"/>
              <w:spacing w:after="0" w:line="560" w:lineRule="exact"/>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144</w:t>
            </w:r>
          </w:p>
        </w:tc>
        <w:tc>
          <w:tcPr>
            <w:tcW w:w="1005" w:type="dxa"/>
          </w:tcPr>
          <w:p>
            <w:pPr>
              <w:pStyle w:val="2"/>
              <w:spacing w:after="0" w:line="560" w:lineRule="exact"/>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0</w:t>
            </w:r>
          </w:p>
        </w:tc>
        <w:tc>
          <w:tcPr>
            <w:tcW w:w="1159" w:type="dxa"/>
          </w:tcPr>
          <w:p>
            <w:pPr>
              <w:pStyle w:val="2"/>
              <w:spacing w:after="0" w:line="560" w:lineRule="exact"/>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5" w:type="dxa"/>
            <w:gridSpan w:val="2"/>
          </w:tcPr>
          <w:p>
            <w:pPr>
              <w:pStyle w:val="2"/>
              <w:spacing w:after="0" w:line="560" w:lineRule="exact"/>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合计</w:t>
            </w:r>
          </w:p>
        </w:tc>
        <w:tc>
          <w:tcPr>
            <w:tcW w:w="1005" w:type="dxa"/>
          </w:tcPr>
          <w:p>
            <w:pPr>
              <w:pStyle w:val="2"/>
              <w:spacing w:after="0" w:line="560" w:lineRule="exact"/>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5282</w:t>
            </w:r>
          </w:p>
        </w:tc>
        <w:tc>
          <w:tcPr>
            <w:tcW w:w="1005" w:type="dxa"/>
          </w:tcPr>
          <w:p>
            <w:pPr>
              <w:pStyle w:val="2"/>
              <w:spacing w:after="0" w:line="560" w:lineRule="exact"/>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5282</w:t>
            </w:r>
          </w:p>
        </w:tc>
        <w:tc>
          <w:tcPr>
            <w:tcW w:w="1005" w:type="dxa"/>
          </w:tcPr>
          <w:p>
            <w:pPr>
              <w:pStyle w:val="2"/>
              <w:spacing w:after="0" w:line="560" w:lineRule="exact"/>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5156.38</w:t>
            </w:r>
          </w:p>
        </w:tc>
        <w:tc>
          <w:tcPr>
            <w:tcW w:w="1005" w:type="dxa"/>
          </w:tcPr>
          <w:p>
            <w:pPr>
              <w:pStyle w:val="2"/>
              <w:spacing w:after="0" w:line="560" w:lineRule="exact"/>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125.62</w:t>
            </w:r>
          </w:p>
        </w:tc>
        <w:tc>
          <w:tcPr>
            <w:tcW w:w="1159" w:type="dxa"/>
          </w:tcPr>
          <w:p>
            <w:pPr>
              <w:pStyle w:val="2"/>
              <w:spacing w:after="0" w:line="560" w:lineRule="exact"/>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97.62%</w:t>
            </w:r>
          </w:p>
        </w:tc>
      </w:tr>
    </w:tbl>
    <w:p>
      <w:pPr>
        <w:pStyle w:val="2"/>
        <w:spacing w:after="0" w:line="560" w:lineRule="exact"/>
        <w:ind w:firstLine="645"/>
        <w:rPr>
          <w:rFonts w:ascii="仿宋_GB2312" w:hAnsi="仿宋_GB2312" w:cs="仿宋_GB2312"/>
          <w:color w:val="000000" w:themeColor="text1"/>
          <w:sz w:val="32"/>
          <w:szCs w:val="32"/>
          <w14:textFill>
            <w14:solidFill>
              <w14:schemeClr w14:val="tx1"/>
            </w14:solidFill>
          </w14:textFill>
        </w:rPr>
      </w:pPr>
      <w:r>
        <w:rPr>
          <w:rFonts w:hint="eastAsia" w:ascii="仿宋_GB2312" w:hAnsi="仿宋_GB2312" w:cs="仿宋_GB2312"/>
          <w:color w:val="000000" w:themeColor="text1"/>
          <w:sz w:val="32"/>
          <w:szCs w:val="32"/>
          <w14:textFill>
            <w14:solidFill>
              <w14:schemeClr w14:val="tx1"/>
            </w14:solidFill>
          </w14:textFill>
        </w:rPr>
        <w:t>农科院为加强和规范项目资金管理，先后出台了《宁夏农业科技自主创新资金管理办法》《宁夏农林科学院科研项目经费管理办法》等文件，资金管理制度健全。各项目实施单位严格执行专项资金管理制度和单位内控制度，项目资金管理都做到了单独核算，专款专用。同时还建立了科研项目经费使用卡制度，经费使用卡作为项目资金支出的依据。资金使用过程中，预算资金的调整均按照农科院</w:t>
      </w:r>
      <w:r>
        <w:rPr>
          <w:rFonts w:ascii="仿宋_GB2312" w:hAnsi="仿宋_GB2312" w:cs="仿宋_GB2312"/>
          <w:color w:val="000000" w:themeColor="text1"/>
          <w:sz w:val="32"/>
          <w:szCs w:val="32"/>
          <w14:textFill>
            <w14:solidFill>
              <w14:schemeClr w14:val="tx1"/>
            </w14:solidFill>
          </w14:textFill>
        </w:rPr>
        <w:t>有关管理办法进行</w:t>
      </w:r>
      <w:r>
        <w:rPr>
          <w:rFonts w:hint="eastAsia" w:ascii="仿宋_GB2312" w:hAnsi="仿宋_GB2312" w:cs="仿宋_GB2312"/>
          <w:color w:val="000000" w:themeColor="text1"/>
          <w:sz w:val="32"/>
          <w:szCs w:val="32"/>
          <w14:textFill>
            <w14:solidFill>
              <w14:schemeClr w14:val="tx1"/>
            </w14:solidFill>
          </w14:textFill>
        </w:rPr>
        <w:t>集体研究，形成会议纪要，预算资金调整管理规范。农科院计财处依据《自治区本级部门财政一般公共预算项目支出进度考核办法（试行）》(宁财（预）发[2015]552号），严格考核节点，按“3、6、9、11”个月资金支出进度分别达到“25%、60%、90%、100%”的要求，定期对资金执行进度进行督促和管理，支付进度按月进行通报，纳入年度效能考核中，效能考核结果运用于绩效工资发放、职称聘任、岗位晋升、评先选优等，资金管理的约束性和激励性得到强化。评价调研和信息资料显示项目财务会计资料信息完整，资金支出有完整的审批程序和手续，各项制度执行到位，财务管理规范。</w:t>
      </w:r>
    </w:p>
    <w:p>
      <w:pPr>
        <w:pStyle w:val="5"/>
        <w:spacing w:before="0" w:after="0" w:line="560" w:lineRule="exact"/>
        <w:ind w:firstLine="643" w:firstLineChars="200"/>
        <w:rPr>
          <w:rFonts w:ascii="仿宋_GB2312" w:hAnsi="仿宋_GB2312" w:eastAsia="仿宋_GB2312" w:cs="仿宋_GB2312"/>
          <w:bCs/>
          <w:color w:val="000000" w:themeColor="text1"/>
          <w:kern w:val="2"/>
          <w:szCs w:val="32"/>
          <w14:textFill>
            <w14:solidFill>
              <w14:schemeClr w14:val="tx1"/>
            </w14:solidFill>
          </w14:textFill>
        </w:rPr>
      </w:pPr>
      <w:r>
        <w:rPr>
          <w:rFonts w:hint="eastAsia" w:ascii="仿宋_GB2312" w:hAnsi="仿宋_GB2312" w:eastAsia="仿宋_GB2312" w:cs="仿宋_GB2312"/>
          <w:bCs/>
          <w:color w:val="000000" w:themeColor="text1"/>
          <w:kern w:val="2"/>
          <w:szCs w:val="32"/>
          <w14:textFill>
            <w14:solidFill>
              <w14:schemeClr w14:val="tx1"/>
            </w14:solidFill>
          </w14:textFill>
        </w:rPr>
        <w:t>2、组织管理</w:t>
      </w:r>
    </w:p>
    <w:p>
      <w:pPr>
        <w:pStyle w:val="2"/>
        <w:spacing w:after="0" w:line="560" w:lineRule="exact"/>
        <w:ind w:firstLine="640" w:firstLineChars="200"/>
        <w:rPr>
          <w:rFonts w:ascii="仿宋_GB2312"/>
          <w:color w:val="000000" w:themeColor="text1"/>
          <w:sz w:val="32"/>
          <w:szCs w:val="32"/>
          <w14:textFill>
            <w14:solidFill>
              <w14:schemeClr w14:val="tx1"/>
            </w14:solidFill>
          </w14:textFill>
        </w:rPr>
      </w:pPr>
      <w:r>
        <w:rPr>
          <w:rFonts w:hint="eastAsia" w:ascii="仿宋_GB2312" w:hAnsi="仿宋_GB2312" w:cs="仿宋_GB2312"/>
          <w:color w:val="000000" w:themeColor="text1"/>
          <w:sz w:val="32"/>
          <w:szCs w:val="32"/>
          <w14:textFill>
            <w14:solidFill>
              <w14:schemeClr w14:val="tx1"/>
            </w14:solidFill>
          </w14:textFill>
        </w:rPr>
        <w:t>农科院制定出台了《宁夏农林科学院科研项目管理办法》、《宁夏农林科学院农业科技自主创新资金项目验收办法（试行）》等规定，规范了资金项目的组织实施。项目立项中，根据</w:t>
      </w:r>
      <w:r>
        <w:rPr>
          <w:rFonts w:hint="eastAsia" w:ascii="仿宋_GB2312"/>
          <w:color w:val="000000" w:themeColor="text1"/>
          <w:sz w:val="32"/>
          <w:szCs w:val="32"/>
          <w14:textFill>
            <w14:solidFill>
              <w14:schemeClr w14:val="tx1"/>
            </w14:solidFill>
          </w14:textFill>
        </w:rPr>
        <w:t>资金总体目标</w:t>
      </w:r>
      <w:r>
        <w:rPr>
          <w:rFonts w:hint="eastAsia" w:ascii="仿宋_GB2312" w:hAnsi="仿宋_GB2312" w:cs="仿宋_GB2312"/>
          <w:color w:val="000000" w:themeColor="text1"/>
          <w:sz w:val="32"/>
          <w:szCs w:val="32"/>
          <w14:textFill>
            <w14:solidFill>
              <w14:schemeClr w14:val="tx1"/>
            </w14:solidFill>
          </w14:textFill>
        </w:rPr>
        <w:t>，经过各单位申报、初选、专家论证、院学委会评审等方式建立了创新资金项目库，遴选确定项目。项目实施中，院、所两级管理部门十分重视项目检查、年度考核、结题验收等工作，项目管理规范、严格，</w:t>
      </w:r>
      <w:r>
        <w:rPr>
          <w:rFonts w:hint="eastAsia" w:ascii="仿宋_GB2312" w:hAnsi="宋体" w:cs="宋体"/>
          <w:color w:val="000000" w:themeColor="text1"/>
          <w:kern w:val="0"/>
          <w:sz w:val="32"/>
          <w:szCs w:val="32"/>
          <w14:textFill>
            <w14:solidFill>
              <w14:schemeClr w14:val="tx1"/>
            </w14:solidFill>
          </w14:textFill>
        </w:rPr>
        <w:t>推进了各项目按计划完成年度任务</w:t>
      </w:r>
      <w:r>
        <w:rPr>
          <w:rFonts w:hint="eastAsia" w:ascii="仿宋_GB2312" w:cs="Simang" w:hAnsiTheme="minorEastAsia"/>
          <w:color w:val="000000" w:themeColor="text1"/>
          <w:sz w:val="32"/>
          <w:szCs w:val="32"/>
          <w14:textFill>
            <w14:solidFill>
              <w14:schemeClr w14:val="tx1"/>
            </w14:solidFill>
          </w14:textFill>
        </w:rPr>
        <w:t>，</w:t>
      </w:r>
      <w:r>
        <w:rPr>
          <w:rFonts w:hint="eastAsia" w:ascii="仿宋_GB2312" w:hAnsi="宋体" w:cs="宋体"/>
          <w:color w:val="000000" w:themeColor="text1"/>
          <w:kern w:val="0"/>
          <w:sz w:val="32"/>
          <w:szCs w:val="32"/>
          <w14:textFill>
            <w14:solidFill>
              <w14:schemeClr w14:val="tx1"/>
            </w14:solidFill>
          </w14:textFill>
        </w:rPr>
        <w:t>总体产出和绩效良好，</w:t>
      </w:r>
      <w:r>
        <w:rPr>
          <w:rFonts w:hint="eastAsia" w:ascii="仿宋_GB2312" w:cs="Simang" w:hAnsiTheme="minorEastAsia"/>
          <w:color w:val="000000" w:themeColor="text1"/>
          <w:sz w:val="32"/>
          <w:szCs w:val="32"/>
          <w14:textFill>
            <w14:solidFill>
              <w14:schemeClr w14:val="tx1"/>
            </w14:solidFill>
          </w14:textFill>
        </w:rPr>
        <w:t>组织实施有效</w:t>
      </w:r>
      <w:r>
        <w:rPr>
          <w:rFonts w:hint="eastAsia" w:ascii="仿宋_GB2312" w:hAnsi="宋体" w:cs="宋体"/>
          <w:color w:val="000000" w:themeColor="text1"/>
          <w:kern w:val="0"/>
          <w:sz w:val="32"/>
          <w:szCs w:val="32"/>
          <w14:textFill>
            <w14:solidFill>
              <w14:schemeClr w14:val="tx1"/>
            </w14:solidFill>
          </w14:textFill>
        </w:rPr>
        <w:t>。</w:t>
      </w:r>
    </w:p>
    <w:p>
      <w:pPr>
        <w:spacing w:line="579" w:lineRule="exact"/>
        <w:ind w:firstLine="640" w:firstLineChars="200"/>
        <w:rPr>
          <w:rFonts w:ascii="楷体_GB2312" w:hAnsi="楷体_GB2312" w:eastAsia="楷体_GB2312" w:cs="楷体_GB2312"/>
          <w:color w:val="000000" w:themeColor="text1"/>
          <w:sz w:val="32"/>
          <w:szCs w:val="32"/>
          <w14:textFill>
            <w14:solidFill>
              <w14:schemeClr w14:val="tx1"/>
            </w14:solidFill>
          </w14:textFill>
        </w:rPr>
      </w:pPr>
      <w:r>
        <w:rPr>
          <w:rFonts w:hint="eastAsia" w:ascii="楷体_GB2312" w:hAnsi="楷体_GB2312" w:eastAsia="楷体_GB2312" w:cs="楷体_GB2312"/>
          <w:color w:val="000000" w:themeColor="text1"/>
          <w:sz w:val="32"/>
          <w:szCs w:val="32"/>
          <w14:textFill>
            <w14:solidFill>
              <w14:schemeClr w14:val="tx1"/>
            </w14:solidFill>
          </w14:textFill>
        </w:rPr>
        <w:t>（三）项目产出</w:t>
      </w:r>
    </w:p>
    <w:p>
      <w:pPr>
        <w:pStyle w:val="2"/>
        <w:spacing w:after="0" w:line="560" w:lineRule="exact"/>
        <w:ind w:firstLine="640" w:firstLineChars="200"/>
        <w:rPr>
          <w:rFonts w:ascii="仿宋_GB2312" w:hAnsi="仿宋_GB2312" w:cs="仿宋_GB2312"/>
          <w:color w:val="000000" w:themeColor="text1"/>
          <w:sz w:val="32"/>
          <w:szCs w:val="32"/>
          <w14:textFill>
            <w14:solidFill>
              <w14:schemeClr w14:val="tx1"/>
            </w14:solidFill>
          </w14:textFill>
        </w:rPr>
      </w:pPr>
      <w:r>
        <w:rPr>
          <w:rFonts w:hint="eastAsia" w:ascii="仿宋_GB2312" w:hAnsi="仿宋_GB2312" w:cs="仿宋_GB2312"/>
          <w:color w:val="000000" w:themeColor="text1"/>
          <w:sz w:val="32"/>
          <w:szCs w:val="32"/>
          <w14:textFill>
            <w14:solidFill>
              <w14:schemeClr w14:val="tx1"/>
            </w14:solidFill>
          </w14:textFill>
        </w:rPr>
        <w:t>各专项评价表明，其关键、核心产出指标全部完成或超额完成（具体情况见附件5</w:t>
      </w:r>
      <w:r>
        <w:rPr>
          <w:rFonts w:hint="eastAsia" w:ascii="仿宋_GB2312" w:hAnsi="仿宋_GB2312" w:cs="仿宋_GB2312"/>
          <w:color w:val="000000" w:themeColor="text1"/>
          <w:sz w:val="32"/>
          <w:szCs w:val="32"/>
          <w:lang w:eastAsia="zh-CN"/>
          <w14:textFill>
            <w14:solidFill>
              <w14:schemeClr w14:val="tx1"/>
            </w14:solidFill>
          </w14:textFill>
        </w:rPr>
        <w:t>：</w:t>
      </w:r>
      <w:r>
        <w:rPr>
          <w:rFonts w:hint="eastAsia" w:ascii="仿宋_GB2312" w:hAnsi="仿宋_GB2312" w:cs="仿宋_GB2312"/>
          <w:bCs w:val="0"/>
          <w:color w:val="000000" w:themeColor="text1"/>
          <w:sz w:val="32"/>
          <w:szCs w:val="32"/>
          <w14:textFill>
            <w14:solidFill>
              <w14:schemeClr w14:val="tx1"/>
            </w14:solidFill>
          </w14:textFill>
        </w:rPr>
        <w:t>2021年度创新资金各专项产出情况表</w:t>
      </w:r>
      <w:r>
        <w:rPr>
          <w:rFonts w:hint="eastAsia" w:ascii="仿宋_GB2312" w:hAnsi="仿宋_GB2312" w:cs="仿宋_GB2312"/>
          <w:color w:val="000000" w:themeColor="text1"/>
          <w:sz w:val="32"/>
          <w:szCs w:val="32"/>
          <w14:textFill>
            <w14:solidFill>
              <w14:schemeClr w14:val="tx1"/>
            </w14:solidFill>
          </w14:textFill>
        </w:rPr>
        <w:t>）。</w:t>
      </w:r>
    </w:p>
    <w:p>
      <w:pPr>
        <w:pStyle w:val="2"/>
        <w:spacing w:after="0" w:line="560" w:lineRule="exact"/>
        <w:ind w:firstLine="645"/>
        <w:rPr>
          <w:rFonts w:ascii="仿宋_GB2312" w:hAnsi="仿宋_GB2312" w:cs="仿宋_GB2312"/>
          <w:color w:val="000000" w:themeColor="text1"/>
          <w:sz w:val="32"/>
          <w:szCs w:val="32"/>
          <w14:textFill>
            <w14:solidFill>
              <w14:schemeClr w14:val="tx1"/>
            </w14:solidFill>
          </w14:textFill>
        </w:rPr>
      </w:pPr>
      <w:r>
        <w:rPr>
          <w:rFonts w:hint="eastAsia" w:ascii="仿宋_GB2312" w:hAnsi="仿宋_GB2312" w:cs="仿宋_GB2312"/>
          <w:color w:val="000000" w:themeColor="text1"/>
          <w:sz w:val="32"/>
          <w:szCs w:val="32"/>
          <w14:textFill>
            <w14:solidFill>
              <w14:schemeClr w14:val="tx1"/>
            </w14:solidFill>
          </w14:textFill>
        </w:rPr>
        <w:t>产出数量丰富。创新资金项目在专利、论文、技术标准与规程、新技术、新品种、新装备等方面取得了一批科研成果，其中申请及授权专利135件 ，发表论文97 篇，制定技术标准与规程10项，构建关键技术、模式、方法等112项（套、种），引进、培育、示范新技术62项，展示或示范新品种（系）、新材料、新产品1930个，研制和改进生产机械、装备15台（套），加工调制饲草料3000吨。建立各类基地147个，面积达到28.72万亩，开展技术培训141期，培训人员9247人，区内外合作交流人数24人次，签订科技合作协议6项。筛选、创制、鉴定、收集、挖掘标本、基因483个（份），配制枸杞、玉米等杂交组合365个，挖掘鉴定、收集、保存种质资源4259份。实施农业基础性长期性监测任务11项，提交监测报告11份，建立数据库7个，报送监测数据6.6万个，完成枸杞分子标记遗传特性分析15个，精准鉴定农作物种质资源3627个，成果产出比较丰富。2021年在职攻读博（硕）士学历（学位）19人，通过人才引进、公开招聘、公开遴选23名工作人员到农科院工作，对人才结构优化和水平的提升发挥了重要作用。</w:t>
      </w:r>
    </w:p>
    <w:p>
      <w:pPr>
        <w:spacing w:line="560" w:lineRule="exact"/>
        <w:ind w:firstLine="640" w:firstLineChars="200"/>
        <w:rPr>
          <w:rFonts w:hint="eastAsia" w:ascii="仿宋_GB2312" w:hAnsi="宋体" w:eastAsia="仿宋_GB2312" w:cs="Simang"/>
          <w:bCs/>
          <w:sz w:val="32"/>
          <w:szCs w:val="32"/>
        </w:rPr>
      </w:pPr>
      <w:r>
        <w:rPr>
          <w:rFonts w:hint="eastAsia" w:ascii="仿宋_GB2312" w:hAnsi="宋体" w:eastAsia="仿宋_GB2312" w:cs="Simang"/>
          <w:bCs/>
          <w:sz w:val="32"/>
          <w:szCs w:val="32"/>
          <w:lang w:val="en-US" w:eastAsia="zh-CN"/>
        </w:rPr>
        <w:t>创新引导专项目标任务量全部完成，</w:t>
      </w:r>
      <w:r>
        <w:rPr>
          <w:rFonts w:hint="eastAsia" w:ascii="仿宋_GB2312" w:hAnsi="宋体" w:eastAsia="仿宋_GB2312" w:cs="Simang"/>
          <w:bCs/>
          <w:sz w:val="32"/>
          <w:szCs w:val="32"/>
        </w:rPr>
        <w:t>11个产出数量指标有10个指标的完成值都超出了指标值，</w:t>
      </w:r>
      <w:r>
        <w:rPr>
          <w:rFonts w:hint="eastAsia" w:ascii="仿宋_GB2312" w:hAnsi="宋体" w:eastAsia="仿宋_GB2312" w:cs="Simang"/>
          <w:bCs/>
          <w:sz w:val="32"/>
          <w:szCs w:val="32"/>
          <w:lang w:val="en-US" w:eastAsia="zh-CN"/>
        </w:rPr>
        <w:t>其中</w:t>
      </w:r>
      <w:r>
        <w:rPr>
          <w:rFonts w:hint="eastAsia" w:ascii="仿宋_GB2312" w:hAnsi="宋体" w:eastAsia="仿宋_GB2312" w:cs="Simang"/>
          <w:bCs/>
          <w:sz w:val="32"/>
          <w:szCs w:val="32"/>
        </w:rPr>
        <w:t>新品种选育、定位、挖掘重要目标性状基因、</w:t>
      </w:r>
      <w:r>
        <w:rPr>
          <w:rFonts w:hint="eastAsia" w:ascii="仿宋_GB2312" w:hAnsi="宋体" w:eastAsia="仿宋_GB2312" w:cs="Simang"/>
          <w:bCs/>
          <w:sz w:val="32"/>
          <w:szCs w:val="32"/>
          <w:lang w:eastAsia="zh-CN"/>
        </w:rPr>
        <w:t>申请专利、</w:t>
      </w:r>
      <w:r>
        <w:rPr>
          <w:rFonts w:hint="eastAsia" w:ascii="仿宋_GB2312" w:hAnsi="宋体" w:eastAsia="仿宋_GB2312" w:cs="Simang"/>
          <w:bCs/>
          <w:sz w:val="32"/>
          <w:szCs w:val="32"/>
        </w:rPr>
        <w:t>关键技术构建、论文发表等指标的超出幅度较大</w:t>
      </w:r>
      <w:r>
        <w:rPr>
          <w:rFonts w:hint="eastAsia" w:ascii="仿宋_GB2312" w:hAnsi="宋体" w:eastAsia="仿宋_GB2312" w:cs="Simang"/>
          <w:bCs/>
          <w:sz w:val="32"/>
          <w:szCs w:val="32"/>
          <w:lang w:val="en-US" w:eastAsia="zh-CN"/>
        </w:rPr>
        <w:t>；高质量发展和生态保护创新专项</w:t>
      </w:r>
      <w:r>
        <w:rPr>
          <w:rFonts w:hint="eastAsia" w:ascii="仿宋_GB2312" w:hAnsi="宋体" w:eastAsia="仿宋_GB2312" w:cs="Simang"/>
          <w:bCs/>
          <w:sz w:val="32"/>
          <w:szCs w:val="32"/>
        </w:rPr>
        <w:t>绩效目标的1</w:t>
      </w:r>
      <w:r>
        <w:rPr>
          <w:rFonts w:hint="eastAsia" w:ascii="仿宋_GB2312" w:hAnsi="宋体" w:eastAsia="仿宋_GB2312" w:cs="Simang"/>
          <w:bCs/>
          <w:sz w:val="32"/>
          <w:szCs w:val="32"/>
          <w:lang w:val="en-US" w:eastAsia="zh-CN"/>
        </w:rPr>
        <w:t>4</w:t>
      </w:r>
      <w:r>
        <w:rPr>
          <w:rFonts w:hint="eastAsia" w:ascii="仿宋_GB2312" w:hAnsi="宋体" w:eastAsia="仿宋_GB2312" w:cs="Simang"/>
          <w:bCs/>
          <w:sz w:val="32"/>
          <w:szCs w:val="32"/>
        </w:rPr>
        <w:t>个产出数量指标全部完成，有</w:t>
      </w:r>
      <w:r>
        <w:rPr>
          <w:rFonts w:hint="eastAsia" w:ascii="仿宋_GB2312" w:hAnsi="宋体" w:eastAsia="仿宋_GB2312" w:cs="Simang"/>
          <w:bCs/>
          <w:sz w:val="32"/>
          <w:szCs w:val="32"/>
          <w:lang w:val="en-US" w:eastAsia="zh-CN"/>
        </w:rPr>
        <w:t>12</w:t>
      </w:r>
      <w:r>
        <w:rPr>
          <w:rFonts w:hint="eastAsia" w:ascii="仿宋_GB2312" w:hAnsi="宋体" w:eastAsia="仿宋_GB2312" w:cs="Simang"/>
          <w:bCs/>
          <w:sz w:val="32"/>
          <w:szCs w:val="32"/>
        </w:rPr>
        <w:t>个指标的完成值都超出了指标值，特别是</w:t>
      </w:r>
      <w:r>
        <w:rPr>
          <w:rFonts w:hint="eastAsia" w:ascii="仿宋_GB2312" w:hAnsi="宋体" w:eastAsia="仿宋_GB2312" w:cs="Simang"/>
          <w:bCs/>
          <w:sz w:val="32"/>
          <w:szCs w:val="32"/>
          <w:lang w:eastAsia="zh-CN"/>
        </w:rPr>
        <w:t>种质资源引进、种质资源</w:t>
      </w:r>
      <w:r>
        <w:rPr>
          <w:rFonts w:hint="eastAsia" w:ascii="仿宋_GB2312" w:hAnsi="宋体" w:eastAsia="仿宋_GB2312" w:cs="Simang"/>
          <w:bCs/>
          <w:sz w:val="32"/>
          <w:szCs w:val="32"/>
        </w:rPr>
        <w:t>选育、</w:t>
      </w:r>
      <w:r>
        <w:rPr>
          <w:rFonts w:hint="eastAsia" w:ascii="仿宋_GB2312" w:hAnsi="宋体" w:eastAsia="仿宋_GB2312" w:cs="Simang"/>
          <w:bCs/>
          <w:sz w:val="32"/>
          <w:szCs w:val="32"/>
          <w:lang w:eastAsia="zh-CN"/>
        </w:rPr>
        <w:t>杂交组合配置、</w:t>
      </w:r>
      <w:r>
        <w:rPr>
          <w:rFonts w:hint="eastAsia" w:ascii="仿宋_GB2312" w:hAnsi="宋体" w:eastAsia="仿宋_GB2312" w:cs="Simang"/>
          <w:bCs/>
          <w:sz w:val="32"/>
          <w:szCs w:val="32"/>
        </w:rPr>
        <w:t>专利申请、关键技术构建、</w:t>
      </w:r>
      <w:r>
        <w:rPr>
          <w:rFonts w:hint="eastAsia" w:ascii="仿宋_GB2312" w:hAnsi="宋体" w:eastAsia="仿宋_GB2312" w:cs="Simang"/>
          <w:bCs/>
          <w:sz w:val="32"/>
          <w:szCs w:val="32"/>
          <w:lang w:eastAsia="zh-CN"/>
        </w:rPr>
        <w:t>示范面积</w:t>
      </w:r>
      <w:r>
        <w:rPr>
          <w:rFonts w:hint="eastAsia" w:ascii="仿宋_GB2312" w:hAnsi="宋体" w:eastAsia="仿宋_GB2312" w:cs="Simang"/>
          <w:bCs/>
          <w:sz w:val="32"/>
          <w:szCs w:val="32"/>
        </w:rPr>
        <w:t>等指标的超出幅度较大</w:t>
      </w:r>
      <w:r>
        <w:rPr>
          <w:rFonts w:hint="eastAsia" w:ascii="仿宋_GB2312" w:hAnsi="宋体" w:eastAsia="仿宋_GB2312" w:cs="Simang"/>
          <w:bCs/>
          <w:sz w:val="32"/>
          <w:szCs w:val="32"/>
          <w:lang w:eastAsia="zh-CN"/>
        </w:rPr>
        <w:t>；</w:t>
      </w:r>
      <w:r>
        <w:rPr>
          <w:rFonts w:hint="eastAsia" w:ascii="仿宋_GB2312" w:hAnsi="宋体" w:eastAsia="仿宋_GB2312" w:cs="Simang"/>
          <w:bCs/>
          <w:sz w:val="32"/>
          <w:szCs w:val="32"/>
          <w:lang w:val="en-US" w:eastAsia="zh-CN"/>
        </w:rPr>
        <w:t>科技成果转化</w:t>
      </w:r>
      <w:r>
        <w:rPr>
          <w:rFonts w:hint="eastAsia" w:ascii="仿宋_GB2312" w:hAnsi="宋体" w:eastAsia="仿宋_GB2312" w:cs="Simang"/>
          <w:bCs/>
          <w:sz w:val="32"/>
          <w:szCs w:val="32"/>
          <w:lang w:eastAsia="zh-CN"/>
        </w:rPr>
        <w:t>专项</w:t>
      </w:r>
      <w:r>
        <w:rPr>
          <w:rFonts w:hint="eastAsia" w:ascii="仿宋_GB2312" w:hAnsi="宋体" w:eastAsia="仿宋_GB2312" w:cs="Simang"/>
          <w:bCs/>
          <w:sz w:val="32"/>
          <w:szCs w:val="32"/>
        </w:rPr>
        <w:t>绩效目标的</w:t>
      </w:r>
      <w:r>
        <w:rPr>
          <w:rFonts w:hint="eastAsia" w:ascii="仿宋_GB2312" w:hAnsi="宋体" w:eastAsia="仿宋_GB2312" w:cs="Simang"/>
          <w:bCs/>
          <w:sz w:val="32"/>
          <w:szCs w:val="32"/>
          <w:lang w:val="en-US" w:eastAsia="zh-CN"/>
        </w:rPr>
        <w:t>22</w:t>
      </w:r>
      <w:r>
        <w:rPr>
          <w:rFonts w:hint="eastAsia" w:ascii="仿宋_GB2312" w:hAnsi="宋体" w:eastAsia="仿宋_GB2312" w:cs="Simang"/>
          <w:bCs/>
          <w:sz w:val="32"/>
          <w:szCs w:val="32"/>
        </w:rPr>
        <w:t>个产出数量指标全部完成，有</w:t>
      </w:r>
      <w:r>
        <w:rPr>
          <w:rFonts w:hint="eastAsia" w:ascii="仿宋_GB2312" w:hAnsi="宋体" w:eastAsia="仿宋_GB2312" w:cs="Simang"/>
          <w:bCs/>
          <w:sz w:val="32"/>
          <w:szCs w:val="32"/>
          <w:lang w:val="en-US" w:eastAsia="zh-CN"/>
        </w:rPr>
        <w:t>18</w:t>
      </w:r>
      <w:r>
        <w:rPr>
          <w:rFonts w:hint="eastAsia" w:ascii="仿宋_GB2312" w:hAnsi="宋体" w:eastAsia="仿宋_GB2312" w:cs="Simang"/>
          <w:bCs/>
          <w:sz w:val="32"/>
          <w:szCs w:val="32"/>
        </w:rPr>
        <w:t>个指标的完成值都超出了指标值，特别是</w:t>
      </w:r>
      <w:r>
        <w:rPr>
          <w:rFonts w:hint="eastAsia" w:ascii="仿宋_GB2312" w:hAnsi="宋体" w:eastAsia="仿宋_GB2312" w:cs="Simang"/>
          <w:bCs/>
          <w:sz w:val="32"/>
          <w:szCs w:val="32"/>
          <w:lang w:val="en-US" w:eastAsia="zh-CN"/>
        </w:rPr>
        <w:t>核心示范区面积、示范推广面积、示范新品种品系</w:t>
      </w:r>
      <w:r>
        <w:rPr>
          <w:rFonts w:hint="eastAsia" w:ascii="仿宋_GB2312" w:hAnsi="宋体" w:eastAsia="仿宋_GB2312" w:cs="Simang"/>
          <w:bCs/>
          <w:sz w:val="32"/>
          <w:szCs w:val="32"/>
        </w:rPr>
        <w:t>、</w:t>
      </w:r>
      <w:r>
        <w:rPr>
          <w:rFonts w:hint="eastAsia" w:ascii="仿宋_GB2312" w:hAnsi="宋体" w:eastAsia="仿宋_GB2312" w:cs="Simang"/>
          <w:bCs/>
          <w:sz w:val="32"/>
          <w:szCs w:val="32"/>
          <w:lang w:val="en-US" w:eastAsia="zh-CN"/>
        </w:rPr>
        <w:t>开展技术培训、黄芪种植示范</w:t>
      </w:r>
      <w:r>
        <w:rPr>
          <w:rFonts w:hint="eastAsia" w:ascii="仿宋_GB2312" w:hAnsi="宋体" w:eastAsia="仿宋_GB2312" w:cs="Simang"/>
          <w:bCs/>
          <w:sz w:val="32"/>
          <w:szCs w:val="32"/>
        </w:rPr>
        <w:t>等指标</w:t>
      </w:r>
      <w:r>
        <w:rPr>
          <w:rFonts w:hint="eastAsia" w:ascii="仿宋_GB2312" w:hAnsi="宋体" w:eastAsia="仿宋_GB2312" w:cs="Simang"/>
          <w:bCs/>
          <w:sz w:val="32"/>
          <w:szCs w:val="32"/>
          <w:lang w:val="en-US" w:eastAsia="zh-CN"/>
        </w:rPr>
        <w:t>的</w:t>
      </w:r>
      <w:r>
        <w:rPr>
          <w:rFonts w:hint="eastAsia" w:ascii="仿宋_GB2312" w:hAnsi="宋体" w:eastAsia="仿宋_GB2312" w:cs="Simang"/>
          <w:bCs/>
          <w:sz w:val="32"/>
          <w:szCs w:val="32"/>
        </w:rPr>
        <w:t>超出幅度</w:t>
      </w:r>
      <w:r>
        <w:rPr>
          <w:rFonts w:hint="eastAsia" w:ascii="仿宋_GB2312" w:hAnsi="宋体" w:eastAsia="仿宋_GB2312" w:cs="Simang"/>
          <w:bCs/>
          <w:sz w:val="32"/>
          <w:szCs w:val="32"/>
          <w:lang w:val="en-US" w:eastAsia="zh-CN"/>
        </w:rPr>
        <w:t>较大</w:t>
      </w:r>
      <w:r>
        <w:rPr>
          <w:rFonts w:hint="eastAsia" w:ascii="仿宋_GB2312" w:hAnsi="宋体" w:eastAsia="仿宋_GB2312" w:cs="Simang"/>
          <w:bCs/>
          <w:sz w:val="32"/>
          <w:szCs w:val="32"/>
          <w:lang w:eastAsia="zh-CN"/>
        </w:rPr>
        <w:t>；</w:t>
      </w:r>
      <w:r>
        <w:rPr>
          <w:rFonts w:hint="eastAsia" w:ascii="仿宋_GB2312" w:hAnsi="宋体" w:eastAsia="仿宋_GB2312" w:cs="Simang"/>
          <w:bCs/>
          <w:sz w:val="32"/>
          <w:szCs w:val="32"/>
          <w:lang w:val="en-US" w:eastAsia="zh-CN"/>
        </w:rPr>
        <w:t>对外合作专项</w:t>
      </w:r>
      <w:r>
        <w:rPr>
          <w:rFonts w:hint="eastAsia" w:ascii="仿宋_GB2312" w:hAnsi="宋体" w:eastAsia="仿宋_GB2312" w:cs="Simang"/>
          <w:bCs/>
          <w:sz w:val="32"/>
          <w:szCs w:val="32"/>
        </w:rPr>
        <w:t>专项绩效目标的13个产出数量指标全部完成，有11个指标的完成值超出范围高于30%，特别是申请及授权专利数，软件著作权，发表论文，合作交流人次，筛选、创制、鉴定、收集、采集种质材料或标本、基因等指标超</w:t>
      </w:r>
      <w:r>
        <w:rPr>
          <w:rFonts w:hint="eastAsia" w:ascii="仿宋_GB2312" w:hAnsi="宋体" w:cs="Simang"/>
          <w:bCs/>
          <w:sz w:val="32"/>
          <w:szCs w:val="32"/>
          <w:lang w:val="en-US" w:eastAsia="zh-CN"/>
        </w:rPr>
        <w:t>过</w:t>
      </w:r>
      <w:r>
        <w:rPr>
          <w:rFonts w:hint="eastAsia" w:ascii="仿宋_GB2312" w:hAnsi="宋体" w:eastAsia="仿宋_GB2312" w:cs="Simang"/>
          <w:bCs/>
          <w:sz w:val="32"/>
          <w:szCs w:val="32"/>
        </w:rPr>
        <w:t>3倍以上</w:t>
      </w:r>
      <w:r>
        <w:rPr>
          <w:rFonts w:hint="eastAsia" w:ascii="仿宋_GB2312" w:hAnsi="宋体" w:eastAsia="仿宋_GB2312" w:cs="Simang"/>
          <w:bCs/>
          <w:sz w:val="32"/>
          <w:szCs w:val="32"/>
          <w:lang w:eastAsia="zh-CN"/>
        </w:rPr>
        <w:t>；</w:t>
      </w:r>
      <w:r>
        <w:rPr>
          <w:rFonts w:hint="eastAsia" w:ascii="仿宋_GB2312" w:hAnsi="宋体" w:eastAsia="仿宋_GB2312" w:cs="Simang"/>
          <w:bCs/>
          <w:sz w:val="32"/>
          <w:szCs w:val="32"/>
          <w:lang w:val="en-US" w:eastAsia="zh-CN"/>
        </w:rPr>
        <w:t>重大平台提升专项中有</w:t>
      </w:r>
      <w:r>
        <w:rPr>
          <w:rFonts w:hint="eastAsia" w:ascii="仿宋_GB2312" w:hAnsi="宋体" w:cs="Simang"/>
          <w:bCs/>
          <w:sz w:val="32"/>
          <w:szCs w:val="32"/>
          <w:lang w:val="en-US" w:eastAsia="zh-CN"/>
        </w:rPr>
        <w:t>40</w:t>
      </w:r>
      <w:r>
        <w:rPr>
          <w:rFonts w:hint="eastAsia" w:ascii="仿宋_GB2312" w:hAnsi="宋体" w:eastAsia="仿宋_GB2312" w:cs="Simang"/>
          <w:bCs/>
          <w:sz w:val="32"/>
          <w:szCs w:val="32"/>
          <w:lang w:val="en-US" w:eastAsia="zh-CN"/>
        </w:rPr>
        <w:t>个数量指标，除</w:t>
      </w:r>
      <w:r>
        <w:rPr>
          <w:rFonts w:hint="eastAsia" w:ascii="仿宋_GB2312" w:hAnsi="宋体" w:cs="Simang"/>
          <w:bCs/>
          <w:sz w:val="32"/>
          <w:szCs w:val="32"/>
          <w:lang w:val="en-US" w:eastAsia="zh-CN"/>
        </w:rPr>
        <w:t>2</w:t>
      </w:r>
      <w:r>
        <w:rPr>
          <w:rFonts w:hint="eastAsia" w:ascii="仿宋_GB2312" w:hAnsi="宋体" w:eastAsia="仿宋_GB2312" w:cs="Simang"/>
          <w:bCs/>
          <w:sz w:val="32"/>
          <w:szCs w:val="32"/>
          <w:lang w:val="en-US" w:eastAsia="zh-CN"/>
        </w:rPr>
        <w:t>个数量指标没有完成，其余指标全部完成，且有</w:t>
      </w:r>
      <w:r>
        <w:rPr>
          <w:rFonts w:hint="eastAsia" w:ascii="仿宋_GB2312" w:hAnsi="宋体" w:cs="Simang"/>
          <w:bCs/>
          <w:sz w:val="32"/>
          <w:szCs w:val="32"/>
          <w:lang w:val="en-US" w:eastAsia="zh-CN"/>
        </w:rPr>
        <w:t>21</w:t>
      </w:r>
      <w:r>
        <w:rPr>
          <w:rFonts w:hint="eastAsia" w:ascii="仿宋_GB2312" w:hAnsi="宋体" w:eastAsia="仿宋_GB2312" w:cs="Simang"/>
          <w:bCs/>
          <w:sz w:val="32"/>
          <w:szCs w:val="32"/>
          <w:lang w:val="en-US" w:eastAsia="zh-CN"/>
        </w:rPr>
        <w:t>个指标超额30%完成。人才队伍建设专项除发放学科带头人津贴</w:t>
      </w:r>
      <w:r>
        <w:rPr>
          <w:rFonts w:hint="eastAsia" w:ascii="仿宋_GB2312" w:hAnsi="宋体" w:cs="Simang"/>
          <w:bCs/>
          <w:sz w:val="32"/>
          <w:szCs w:val="32"/>
          <w:lang w:val="en-US" w:eastAsia="zh-CN"/>
        </w:rPr>
        <w:t>和培养学科带头人</w:t>
      </w:r>
      <w:r>
        <w:rPr>
          <w:rFonts w:hint="eastAsia" w:ascii="仿宋_GB2312" w:hAnsi="宋体" w:eastAsia="仿宋_GB2312" w:cs="Simang"/>
          <w:bCs/>
          <w:sz w:val="32"/>
          <w:szCs w:val="32"/>
          <w:lang w:val="en-US" w:eastAsia="zh-CN"/>
        </w:rPr>
        <w:t>未实施，其他</w:t>
      </w:r>
      <w:r>
        <w:rPr>
          <w:rFonts w:hint="eastAsia" w:ascii="仿宋_GB2312" w:hAnsi="宋体" w:cs="Simang"/>
          <w:bCs/>
          <w:sz w:val="32"/>
          <w:szCs w:val="32"/>
          <w:lang w:val="en-US" w:eastAsia="zh-CN"/>
        </w:rPr>
        <w:t>6个数量指标</w:t>
      </w:r>
      <w:r>
        <w:rPr>
          <w:rFonts w:hint="eastAsia" w:ascii="仿宋_GB2312" w:hAnsi="宋体" w:eastAsia="仿宋_GB2312" w:cs="Simang"/>
          <w:bCs/>
          <w:sz w:val="32"/>
          <w:szCs w:val="32"/>
          <w:lang w:val="en-US" w:eastAsia="zh-CN"/>
        </w:rPr>
        <w:t>全部完成。</w:t>
      </w:r>
      <w:r>
        <w:rPr>
          <w:rFonts w:hint="eastAsia" w:ascii="仿宋_GB2312" w:hAnsi="宋体" w:eastAsia="仿宋_GB2312" w:cs="Simang"/>
          <w:bCs/>
          <w:sz w:val="32"/>
          <w:szCs w:val="32"/>
        </w:rPr>
        <w:t>评价中发现专项绩效目标的产出数量指标中，</w:t>
      </w:r>
      <w:r>
        <w:rPr>
          <w:rFonts w:hint="eastAsia" w:ascii="仿宋_GB2312" w:hAnsi="宋体" w:eastAsia="仿宋_GB2312" w:cs="Simang"/>
          <w:bCs/>
          <w:sz w:val="32"/>
          <w:szCs w:val="32"/>
          <w:lang w:val="en-US" w:eastAsia="zh-CN"/>
        </w:rPr>
        <w:t>绝</w:t>
      </w:r>
      <w:r>
        <w:rPr>
          <w:rFonts w:hint="eastAsia" w:ascii="仿宋_GB2312" w:hAnsi="宋体" w:eastAsia="仿宋_GB2312" w:cs="Simang"/>
          <w:bCs/>
          <w:sz w:val="32"/>
          <w:szCs w:val="32"/>
        </w:rPr>
        <w:t>大部分指标的实际完成值超出考核值的30%以上。</w:t>
      </w:r>
    </w:p>
    <w:p>
      <w:pPr>
        <w:widowControl/>
        <w:spacing w:line="560" w:lineRule="exact"/>
        <w:ind w:firstLine="640" w:firstLineChars="200"/>
        <w:rPr>
          <w:rFonts w:ascii="仿宋_GB2312" w:hAnsi="宋体" w:cs="Simang"/>
          <w:bCs/>
          <w:color w:val="000000" w:themeColor="text1"/>
          <w:sz w:val="32"/>
          <w:szCs w:val="32"/>
          <w14:textFill>
            <w14:solidFill>
              <w14:schemeClr w14:val="tx1"/>
            </w14:solidFill>
          </w14:textFill>
        </w:rPr>
      </w:pPr>
      <w:r>
        <w:rPr>
          <w:rFonts w:hint="eastAsia" w:ascii="仿宋_GB2312" w:hAnsi="宋体" w:cs="Simang"/>
          <w:bCs/>
          <w:sz w:val="32"/>
          <w:szCs w:val="32"/>
        </w:rPr>
        <w:t>产出质量较高。</w:t>
      </w:r>
      <w:r>
        <w:rPr>
          <w:rFonts w:hint="eastAsia" w:ascii="仿宋_GB2312" w:hAnsi="宋体" w:cs="Simang"/>
          <w:bCs/>
          <w:color w:val="000000" w:themeColor="text1"/>
          <w:sz w:val="32"/>
          <w:szCs w:val="32"/>
          <w14:textFill>
            <w14:solidFill>
              <w14:schemeClr w14:val="tx1"/>
            </w14:solidFill>
          </w14:textFill>
        </w:rPr>
        <w:t>2021年底，宁夏农林科学院对各个项目进行了年度考核，考核合格率为100%。项目总体产出质量达到要求。</w:t>
      </w:r>
    </w:p>
    <w:p>
      <w:pPr>
        <w:spacing w:line="560" w:lineRule="exact"/>
        <w:ind w:firstLine="640" w:firstLineChars="200"/>
        <w:rPr>
          <w:rFonts w:ascii="仿宋_GB2312" w:hAnsi="宋体" w:cs="Simang"/>
          <w:bCs/>
          <w:sz w:val="32"/>
          <w:szCs w:val="32"/>
        </w:rPr>
      </w:pPr>
      <w:r>
        <w:rPr>
          <w:rFonts w:hint="eastAsia" w:ascii="仿宋_GB2312" w:hAnsi="宋体" w:cs="Simang"/>
          <w:bCs/>
          <w:sz w:val="32"/>
          <w:szCs w:val="32"/>
        </w:rPr>
        <w:t>产出时效较强。绝大部分项目均按计划时间完成了年度任务。2021年科技创新引导专项按计划结题的25个项目中有19个项目完成验收，结题验收率达到76%；高质量发展和生态保护创新专项的16个项目均按计划时间完成了年度任务；成果转化专项的8个项目中有2个通过验收，6个项目按时完成年度任务；对外合作专项12个项目中有10个项目按时完成年度任务，按计划结题的2个项目未完成验收；重大平台提升专项的26个项目中，按计划完成的项目占96.2%，有1个项目延期3个月；人才队伍建设的4个项目中，除“学科带头人津贴”项目没有执行，其他3个项目都在计划时段内完成。综上所述项目总体产出时效性强。</w:t>
      </w:r>
    </w:p>
    <w:p>
      <w:pPr>
        <w:spacing w:line="579" w:lineRule="exact"/>
        <w:ind w:firstLine="640" w:firstLineChars="200"/>
        <w:rPr>
          <w:rFonts w:ascii="楷体_GB2312" w:hAnsi="楷体_GB2312" w:eastAsia="楷体_GB2312" w:cs="楷体_GB2312"/>
          <w:color w:val="000000" w:themeColor="text1"/>
          <w:sz w:val="32"/>
          <w:szCs w:val="32"/>
          <w14:textFill>
            <w14:solidFill>
              <w14:schemeClr w14:val="tx1"/>
            </w14:solidFill>
          </w14:textFill>
        </w:rPr>
      </w:pPr>
      <w:r>
        <w:rPr>
          <w:rFonts w:hint="eastAsia" w:ascii="楷体_GB2312" w:hAnsi="楷体_GB2312" w:eastAsia="楷体_GB2312" w:cs="楷体_GB2312"/>
          <w:color w:val="000000" w:themeColor="text1"/>
          <w:sz w:val="32"/>
          <w:szCs w:val="32"/>
          <w14:textFill>
            <w14:solidFill>
              <w14:schemeClr w14:val="tx1"/>
            </w14:solidFill>
          </w14:textFill>
        </w:rPr>
        <w:t xml:space="preserve">（四）项目效益 </w:t>
      </w:r>
    </w:p>
    <w:p>
      <w:pPr>
        <w:spacing w:line="579" w:lineRule="exact"/>
        <w:ind w:firstLine="640" w:firstLineChars="200"/>
        <w:rPr>
          <w:rFonts w:ascii="仿宋_GB2312" w:hAnsi="仿宋_GB2312" w:cs="仿宋_GB2312"/>
          <w:sz w:val="32"/>
          <w:szCs w:val="32"/>
        </w:rPr>
      </w:pPr>
      <w:r>
        <w:rPr>
          <w:rFonts w:hint="eastAsia" w:ascii="仿宋_GB2312" w:hAnsi="仿宋_GB2312" w:cs="仿宋_GB2312"/>
          <w:sz w:val="32"/>
          <w:szCs w:val="32"/>
        </w:rPr>
        <w:t>2021年度创新资金项目的实施促进了自治区农业优势特色产业发展，取得的科技成果和效益，</w:t>
      </w:r>
      <w:r>
        <w:rPr>
          <w:rFonts w:hint="eastAsia" w:ascii="仿宋_GB2312" w:hAnsi="Simang" w:cs="Simang"/>
          <w:sz w:val="32"/>
          <w:szCs w:val="32"/>
        </w:rPr>
        <w:t>增强了我区及农科院的农业科技创新能力，</w:t>
      </w:r>
      <w:r>
        <w:rPr>
          <w:rFonts w:hint="eastAsia" w:ascii="仿宋_GB2312" w:hAnsi="仿宋_GB2312" w:cs="仿宋_GB2312"/>
          <w:sz w:val="32"/>
          <w:szCs w:val="32"/>
        </w:rPr>
        <w:t>为解决我区农业特色优势产业和农村经济发展关键科技问题做出了积极贡献</w:t>
      </w:r>
      <w:r>
        <w:rPr>
          <w:rFonts w:hint="eastAsia" w:ascii="仿宋_GB2312" w:hAnsi="宋体"/>
          <w:spacing w:val="-4"/>
          <w:sz w:val="32"/>
          <w:szCs w:val="32"/>
        </w:rPr>
        <w:t>。</w:t>
      </w:r>
    </w:p>
    <w:p>
      <w:pPr>
        <w:spacing w:line="579" w:lineRule="exact"/>
        <w:ind w:firstLine="640" w:firstLineChars="200"/>
        <w:rPr>
          <w:rFonts w:ascii="仿宋_GB2312" w:hAnsi="仿宋_GB2312" w:cs="仿宋_GB2312"/>
          <w:sz w:val="32"/>
          <w:szCs w:val="32"/>
        </w:rPr>
      </w:pPr>
      <w:r>
        <w:rPr>
          <w:rFonts w:hint="eastAsia" w:ascii="仿宋_GB2312" w:hAnsi="仿宋_GB2312" w:cs="仿宋_GB2312"/>
          <w:sz w:val="32"/>
          <w:szCs w:val="32"/>
        </w:rPr>
        <w:t>科技创新引导专项取得的基础研究成果为我区农业特色优势产业的发展提供了理论支撑和技术支持，社会效益显著；如</w:t>
      </w:r>
      <w:r>
        <w:rPr>
          <w:rFonts w:hint="eastAsia" w:ascii="仿宋_GB2312" w:hAnsi="Simang" w:cs="Simang"/>
          <w:sz w:val="32"/>
          <w:szCs w:val="32"/>
        </w:rPr>
        <w:t>“</w:t>
      </w:r>
      <w:r>
        <w:rPr>
          <w:rFonts w:hint="eastAsia" w:ascii="仿宋_GB2312" w:cs="宋体" w:hAnsiTheme="minorEastAsia"/>
          <w:sz w:val="32"/>
          <w:szCs w:val="32"/>
        </w:rPr>
        <w:t>观赏向日葵种质资源引进创新及应用研究</w:t>
      </w:r>
      <w:r>
        <w:rPr>
          <w:rFonts w:hint="eastAsia" w:ascii="仿宋_GB2312" w:hAnsi="Simang" w:cs="Simang"/>
          <w:sz w:val="32"/>
          <w:szCs w:val="32"/>
        </w:rPr>
        <w:t>”、</w:t>
      </w:r>
      <w:r>
        <w:rPr>
          <w:rFonts w:hint="eastAsia" w:ascii="仿宋_GB2312" w:cs="Simang" w:hAnsiTheme="minorEastAsia"/>
          <w:bCs/>
          <w:sz w:val="32"/>
          <w:szCs w:val="32"/>
        </w:rPr>
        <w:t>“</w:t>
      </w:r>
      <w:r>
        <w:rPr>
          <w:rFonts w:hint="eastAsia" w:ascii="仿宋_GB2312" w:hAnsiTheme="minorEastAsia"/>
          <w:spacing w:val="-4"/>
          <w:sz w:val="32"/>
          <w:szCs w:val="32"/>
        </w:rPr>
        <w:t>利用大豆Ms1雄性核不育基因创制大豆新种质研究</w:t>
      </w:r>
      <w:r>
        <w:rPr>
          <w:rFonts w:hint="eastAsia" w:ascii="仿宋_GB2312" w:cs="Simang" w:hAnsiTheme="minorEastAsia"/>
          <w:bCs/>
          <w:sz w:val="32"/>
          <w:szCs w:val="32"/>
        </w:rPr>
        <w:t>”</w:t>
      </w:r>
      <w:r>
        <w:rPr>
          <w:rFonts w:hint="eastAsia" w:ascii="仿宋_GB2312" w:hAnsi="宋体"/>
          <w:sz w:val="32"/>
          <w:szCs w:val="32"/>
        </w:rPr>
        <w:t>等项目的实施为</w:t>
      </w:r>
      <w:r>
        <w:rPr>
          <w:rFonts w:hint="eastAsia" w:ascii="仿宋_GB2312" w:cs="宋体" w:hAnsiTheme="minorEastAsia"/>
          <w:sz w:val="32"/>
          <w:szCs w:val="32"/>
        </w:rPr>
        <w:t>向日葵、大豆、</w:t>
      </w:r>
      <w:r>
        <w:rPr>
          <w:rFonts w:hint="eastAsia" w:ascii="仿宋_GB2312" w:cs="Simang" w:hAnsiTheme="minorEastAsia"/>
          <w:sz w:val="32"/>
          <w:szCs w:val="32"/>
        </w:rPr>
        <w:t>新品种(系)的选育、种质鉴定和资源利用以及品种审定奠定了基础。</w:t>
      </w:r>
      <w:r>
        <w:rPr>
          <w:rFonts w:hint="eastAsia" w:ascii="仿宋_GB2312" w:hAnsi="仿宋_GB2312" w:cs="仿宋_GB2312"/>
          <w:sz w:val="32"/>
          <w:szCs w:val="32"/>
        </w:rPr>
        <w:t>开展的棕条</w:t>
      </w:r>
      <w:r>
        <w:rPr>
          <w:rFonts w:hint="eastAsia" w:ascii="仿宋_GB2312" w:hAnsi="宋体"/>
          <w:spacing w:val="-4"/>
          <w:sz w:val="32"/>
          <w:szCs w:val="32"/>
        </w:rPr>
        <w:t>生物发酵饲料加工关键技术、</w:t>
      </w:r>
      <w:r>
        <w:rPr>
          <w:rFonts w:hint="eastAsia" w:ascii="仿宋_GB2312" w:cs="宋体" w:hAnsiTheme="minorEastAsia"/>
          <w:sz w:val="32"/>
          <w:szCs w:val="32"/>
        </w:rPr>
        <w:t>晚霜苹果品种筛选及花粉生产技术、</w:t>
      </w:r>
      <w:r>
        <w:rPr>
          <w:rFonts w:hint="eastAsia" w:ascii="仿宋_GB2312" w:hAnsi="宋体"/>
          <w:spacing w:val="-4"/>
          <w:sz w:val="32"/>
          <w:szCs w:val="32"/>
        </w:rPr>
        <w:t>黄花菜新品种引进及栽培技术、金莲花种苗繁育及规范化种植技术、食用百合新品种引选及规范化栽培等多项技术、新品种和新产品，促进了产业规模化，提高了节本增收效率，</w:t>
      </w:r>
      <w:r>
        <w:rPr>
          <w:rFonts w:hint="eastAsia" w:ascii="仿宋_GB2312" w:hAnsi="仿宋_GB2312" w:cs="仿宋_GB2312"/>
          <w:sz w:val="32"/>
          <w:szCs w:val="32"/>
        </w:rPr>
        <w:t>取得了较好的直接和间接经济效益。部分项目的实施</w:t>
      </w:r>
      <w:r>
        <w:rPr>
          <w:rFonts w:hint="eastAsia" w:ascii="仿宋_GB2312" w:hAnsi="宋体" w:cs="宋体"/>
          <w:sz w:val="32"/>
          <w:szCs w:val="32"/>
        </w:rPr>
        <w:t>增强了农业资源利用和生态环境保护</w:t>
      </w:r>
      <w:r>
        <w:rPr>
          <w:rFonts w:hint="eastAsia" w:ascii="仿宋_GB2312" w:hAnsi="仿宋_GB2312" w:cs="仿宋_GB2312"/>
          <w:sz w:val="32"/>
          <w:szCs w:val="32"/>
        </w:rPr>
        <w:t>，对促进农业生产与生产环境协调发展的作用和效果明显。</w:t>
      </w:r>
    </w:p>
    <w:p>
      <w:pPr>
        <w:spacing w:line="560" w:lineRule="exact"/>
        <w:ind w:firstLine="640" w:firstLineChars="200"/>
        <w:rPr>
          <w:rFonts w:ascii="仿宋_GB2312" w:hAnsi="仿宋" w:cs="宋体"/>
          <w:kern w:val="0"/>
          <w:sz w:val="32"/>
          <w:szCs w:val="32"/>
        </w:rPr>
      </w:pPr>
      <w:r>
        <w:rPr>
          <w:rFonts w:hint="eastAsia" w:ascii="仿宋_GB2312" w:hAnsi="仿宋" w:cs="宋体"/>
          <w:kern w:val="0"/>
          <w:sz w:val="32"/>
          <w:szCs w:val="32"/>
        </w:rPr>
        <w:t>2021年度农业高质量发展和生态保护科技创新示范专项形成的多项新技术、新模式、新品种，提高了优质粮食等特色产业质量效益和竞争力，促进了一产、二产和三产的紧密相连、协同发展，提高了节本增收效率，取得了初步的直接或间接经济效益；项目引进饲草和中药材、金银花、长柄扁桃、瓜菜、酿酒葡萄、特色果树等种质资源571个，选育优质、适宜宁夏种植的小杂粮胡麻、玉米、牧草、西瓜、果树种质资源409份，申请、获得专利75件，提出关键技术、方案46项，改制新机械15台（套），审定新品种2个，发表、出版、提交论文、著作、报告等共100篇（部、份），制定技术标准6项，建立示范区71个，示范面积19963亩，转化示范肉牛、羊15000头（只），举办培训班62期，培训技术人员、农民3500人次，这些科研成果不但产生了良好的社会效益和经济效益，也为我区优势特色产业可持续发展提供了技术储备。同时，通过项目实施，还培养了一批相关专业的研发人员，为后续产业持续发展奠定了人才和技术基础。</w:t>
      </w:r>
    </w:p>
    <w:p>
      <w:pPr>
        <w:spacing w:line="579" w:lineRule="exact"/>
        <w:ind w:firstLine="640" w:firstLineChars="200"/>
        <w:rPr>
          <w:rFonts w:ascii="仿宋_GB2312" w:hAnsi="宋体" w:cs="宋体"/>
          <w:color w:val="000000" w:themeColor="text1"/>
          <w:sz w:val="32"/>
          <w:szCs w:val="32"/>
          <w14:textFill>
            <w14:solidFill>
              <w14:schemeClr w14:val="tx1"/>
            </w14:solidFill>
          </w14:textFill>
        </w:rPr>
      </w:pPr>
      <w:r>
        <w:rPr>
          <w:rFonts w:hint="eastAsia" w:ascii="仿宋_GB2312" w:hAnsi="仿宋" w:cs="宋体"/>
          <w:color w:val="000000" w:themeColor="text1"/>
          <w:kern w:val="0"/>
          <w:sz w:val="32"/>
          <w:szCs w:val="32"/>
          <w14:textFill>
            <w14:solidFill>
              <w14:schemeClr w14:val="tx1"/>
            </w14:solidFill>
          </w14:textFill>
        </w:rPr>
        <w:t>2021年度科技成果转化专项</w:t>
      </w:r>
      <w:r>
        <w:rPr>
          <w:rFonts w:hint="eastAsia" w:ascii="仿宋_GB2312" w:hAnsi="仿宋" w:cs="宋体"/>
          <w:kern w:val="0"/>
          <w:sz w:val="32"/>
          <w:szCs w:val="32"/>
        </w:rPr>
        <w:t>将农科院自主研发的技术成果进行应用示范，加速、扩展了农业新品种、新技术、新装备、新模式的推广应用，在示范区取得的节本、增产、增收作用效果明显。如</w:t>
      </w:r>
      <w:r>
        <w:rPr>
          <w:rFonts w:hint="eastAsia" w:ascii="仿宋_GB2312" w:hAnsi="宋体" w:cs="宋体"/>
          <w:color w:val="000000" w:themeColor="text1"/>
          <w:sz w:val="32"/>
          <w:szCs w:val="32"/>
          <w14:textFill>
            <w14:solidFill>
              <w14:schemeClr w14:val="tx1"/>
            </w14:solidFill>
          </w14:textFill>
        </w:rPr>
        <w:t>“盐池特色产业关键技术集成与示范”项目实现滩羊肉精细化分割后通过优质优价销售体系销售，价格提高30%；中药草产业应用黄芪覆膜、膜下滴灌、精量播种等相关技术后，黄芪用种量由8kg/亩降低到4kg/亩，降低50%，出苗量由8万株/亩，提高到10万株/亩以上，提高了20%以上；</w:t>
      </w:r>
      <w:r>
        <w:rPr>
          <w:rFonts w:hint="eastAsia" w:ascii="仿宋_GB2312"/>
          <w:color w:val="000000" w:themeColor="text1"/>
          <w:sz w:val="32"/>
          <w:szCs w:val="32"/>
          <w14:textFill>
            <w14:solidFill>
              <w14:schemeClr w14:val="tx1"/>
            </w14:solidFill>
          </w14:textFill>
        </w:rPr>
        <w:t>“中宁枸杞优质高效生产技术集成示范”项目，整合枸杞综合管理生产技术，降低了对化肥、农药的使用量10%以上。</w:t>
      </w:r>
      <w:r>
        <w:rPr>
          <w:rFonts w:hint="eastAsia" w:ascii="仿宋_GB2312" w:hAnsi="Simang" w:cs="Simang"/>
          <w:sz w:val="32"/>
          <w:szCs w:val="32"/>
        </w:rPr>
        <w:t>“</w:t>
      </w:r>
      <w:r>
        <w:rPr>
          <w:rFonts w:hint="eastAsia" w:ascii="仿宋_GB2312" w:cs="宋体" w:hAnsiTheme="minorEastAsia"/>
          <w:sz w:val="32"/>
          <w:szCs w:val="32"/>
        </w:rPr>
        <w:t>平罗农业特色优势产业增效技术集成与示范”项目，转化应用诱草除草、无人机智能化应用、超低量喷雾等肥药减施增效技术等新技术，实现节肥3.2%，农药减量2.1%</w:t>
      </w:r>
      <w:r>
        <w:rPr>
          <w:rFonts w:hint="eastAsia" w:ascii="仿宋_GB2312" w:hAnsi="宋体" w:cs="宋体"/>
          <w:color w:val="000000" w:themeColor="text1"/>
          <w:sz w:val="32"/>
          <w:szCs w:val="32"/>
          <w14:textFill>
            <w14:solidFill>
              <w14:schemeClr w14:val="tx1"/>
            </w14:solidFill>
          </w14:textFill>
        </w:rPr>
        <w:t>。</w:t>
      </w:r>
    </w:p>
    <w:p>
      <w:pPr>
        <w:spacing w:line="579" w:lineRule="exact"/>
        <w:ind w:firstLine="640" w:firstLineChars="200"/>
        <w:rPr>
          <w:rFonts w:ascii="仿宋_GB2312" w:hAnsi="仿宋" w:cs="宋体"/>
          <w:color w:val="000000" w:themeColor="text1"/>
          <w:kern w:val="0"/>
          <w:sz w:val="32"/>
          <w:szCs w:val="32"/>
          <w14:textFill>
            <w14:solidFill>
              <w14:schemeClr w14:val="tx1"/>
            </w14:solidFill>
          </w14:textFill>
        </w:rPr>
      </w:pPr>
      <w:r>
        <w:rPr>
          <w:rFonts w:hint="eastAsia" w:ascii="仿宋_GB2312" w:hAnsi="仿宋" w:cs="宋体"/>
          <w:color w:val="000000" w:themeColor="text1"/>
          <w:kern w:val="0"/>
          <w:sz w:val="32"/>
          <w:szCs w:val="32"/>
          <w14:textFill>
            <w14:solidFill>
              <w14:schemeClr w14:val="tx1"/>
            </w14:solidFill>
          </w14:textFill>
        </w:rPr>
        <w:t>2021年度，对外合作交流专项通过技术合作、联合攻关和借鉴、引进先进技术，促进了我区作物产业、园艺产业、植物保护、循环农业等方面的技术进步，提升了科技协同创新能力、研发团队的自主创新和成果转化服务实力；专项实施降低了养殖户饲养总成本的10.18%，提高宁南山区果农平均收益100-150元/亩,中试富硒香菇平均增产15%,经济效益较为显著；专项实施为宁夏畜牧产业、园艺产业发展供了品种与技术支持，为地方品种保种与丰富动、植物品种生物多样性提供了有效支撑，社会、生态效益明显，可持续影响力较强。</w:t>
      </w:r>
    </w:p>
    <w:p>
      <w:pPr>
        <w:spacing w:line="579" w:lineRule="exact"/>
        <w:ind w:firstLine="640" w:firstLineChars="200"/>
        <w:rPr>
          <w:rFonts w:ascii="仿宋_GB2312" w:hAnsi="仿宋" w:cs="宋体"/>
          <w:color w:val="000000" w:themeColor="text1"/>
          <w:kern w:val="0"/>
          <w:sz w:val="32"/>
          <w:szCs w:val="32"/>
          <w14:textFill>
            <w14:solidFill>
              <w14:schemeClr w14:val="tx1"/>
            </w14:solidFill>
          </w14:textFill>
        </w:rPr>
      </w:pPr>
      <w:r>
        <w:rPr>
          <w:rFonts w:hint="eastAsia" w:ascii="仿宋_GB2312" w:hAnsi="仿宋" w:cs="宋体"/>
          <w:color w:val="000000" w:themeColor="text1"/>
          <w:kern w:val="0"/>
          <w:sz w:val="32"/>
          <w:szCs w:val="32"/>
          <w14:textFill>
            <w14:solidFill>
              <w14:schemeClr w14:val="tx1"/>
            </w14:solidFill>
          </w14:textFill>
        </w:rPr>
        <w:t>2021年度</w:t>
      </w:r>
      <w:r>
        <w:rPr>
          <w:rFonts w:ascii="仿宋_GB2312" w:hAnsi="仿宋" w:cs="宋体"/>
          <w:color w:val="000000" w:themeColor="text1"/>
          <w:kern w:val="0"/>
          <w:sz w:val="32"/>
          <w:szCs w:val="32"/>
          <w14:textFill>
            <w14:solidFill>
              <w14:schemeClr w14:val="tx1"/>
            </w14:solidFill>
          </w14:textFill>
        </w:rPr>
        <w:t>重大科技平台</w:t>
      </w:r>
      <w:r>
        <w:rPr>
          <w:rFonts w:hint="eastAsia" w:ascii="仿宋_GB2312" w:hAnsi="仿宋" w:cs="宋体"/>
          <w:color w:val="000000" w:themeColor="text1"/>
          <w:kern w:val="0"/>
          <w:sz w:val="32"/>
          <w:szCs w:val="32"/>
          <w14:textFill>
            <w14:solidFill>
              <w14:schemeClr w14:val="tx1"/>
            </w14:solidFill>
          </w14:textFill>
        </w:rPr>
        <w:t>专项实施的收集、引进、鉴定、筛选各类种质资源项目从源头上提高了我区各类作物的质量和生产技术水平；开展的基地建设项目，有效改善了科研条件，推动了农业科技创新实力的提升；开展的各类观测监测任务，立足于长期基础数据的总结分析，更好地发现客观规律和发展趋势，推动了农业基础理论创新和关键技术研究，为农业可持续发展提供数据支撑；科技宣传工作提升了农科院管理水平，为提高科研质量搭建了有效的成果推广与交流平台，项目社会效益和可持续影响效益明显。</w:t>
      </w:r>
    </w:p>
    <w:p>
      <w:pPr>
        <w:widowControl/>
        <w:spacing w:line="579" w:lineRule="exact"/>
        <w:ind w:firstLine="640" w:firstLineChars="200"/>
        <w:rPr>
          <w:rFonts w:ascii="仿宋_GB2312" w:hAnsi="仿宋" w:cs="宋体"/>
          <w:color w:val="000000" w:themeColor="text1"/>
          <w:kern w:val="0"/>
          <w:sz w:val="32"/>
          <w:szCs w:val="32"/>
          <w14:textFill>
            <w14:solidFill>
              <w14:schemeClr w14:val="tx1"/>
            </w14:solidFill>
          </w14:textFill>
        </w:rPr>
      </w:pPr>
      <w:r>
        <w:rPr>
          <w:rFonts w:hint="eastAsia" w:ascii="仿宋_GB2312" w:hAnsi="仿宋" w:cs="宋体"/>
          <w:color w:val="000000" w:themeColor="text1"/>
          <w:kern w:val="0"/>
          <w:sz w:val="32"/>
          <w:szCs w:val="32"/>
          <w14:textFill>
            <w14:solidFill>
              <w14:schemeClr w14:val="tx1"/>
            </w14:solidFill>
          </w14:textFill>
        </w:rPr>
        <w:t>人才队伍建设专项培养</w:t>
      </w:r>
      <w:r>
        <w:rPr>
          <w:rFonts w:hint="eastAsia" w:ascii="仿宋_GB2312" w:hAnsi="宋体" w:cs="Tahoma"/>
          <w:kern w:val="0"/>
          <w:sz w:val="32"/>
          <w:szCs w:val="32"/>
        </w:rPr>
        <w:t>在职攻读博士、硕士学历（学位）19人，引进、公开招聘、公开遴选23名工作人员到宁夏农科院工作，提升了优秀青年科技人才的业务水平，对塑造培育学科特色产生了重要的作用。以全职引进的海外高层次专家为首，组建了一支一流学科团队，推进了自治区重大专项新型内酰胺类抗生素研发项目的进展。对</w:t>
      </w:r>
      <w:r>
        <w:rPr>
          <w:rFonts w:hint="eastAsia" w:ascii="仿宋_GB2312" w:hAnsi="仿宋"/>
          <w:color w:val="000000" w:themeColor="text1"/>
          <w:sz w:val="32"/>
          <w:szCs w:val="32"/>
          <w14:textFill>
            <w14:solidFill>
              <w14:schemeClr w14:val="tx1"/>
            </w14:solidFill>
          </w14:textFill>
        </w:rPr>
        <w:t>2020年度重大科研项目、科技成果、科研论文及国际、国家发明专利等进行奖励，提高了科技创新的质量和效率，激发了广大科技人员的创新活力。</w:t>
      </w:r>
      <w:r>
        <w:rPr>
          <w:rFonts w:hint="eastAsia" w:ascii="仿宋_GB2312" w:hAnsi="仿宋" w:cs="宋体"/>
          <w:color w:val="000000" w:themeColor="text1"/>
          <w:kern w:val="0"/>
          <w:sz w:val="32"/>
          <w:szCs w:val="32"/>
          <w14:textFill>
            <w14:solidFill>
              <w14:schemeClr w14:val="tx1"/>
            </w14:solidFill>
          </w14:textFill>
        </w:rPr>
        <w:t>专项实施对农科院培养造就领军人才、稳定研发团队、发挥科研人员积极性、鼓励原创研究、提高青年科技人员能力和素质、促进科研成果产出等方面起到了积极作用。</w:t>
      </w:r>
    </w:p>
    <w:p>
      <w:pPr>
        <w:spacing w:line="579" w:lineRule="exact"/>
        <w:ind w:firstLine="640" w:firstLineChars="200"/>
        <w:rPr>
          <w:rFonts w:ascii="仿宋_GB2312" w:hAnsi="仿宋"/>
          <w:sz w:val="32"/>
          <w:szCs w:val="32"/>
        </w:rPr>
      </w:pPr>
      <w:r>
        <w:rPr>
          <w:rFonts w:hint="eastAsia" w:ascii="仿宋_GB2312" w:hAnsi="仿宋"/>
          <w:sz w:val="32"/>
          <w:szCs w:val="32"/>
        </w:rPr>
        <w:t>满意度绩效目标包括地方行业部门满意度、农户满意度、合作社满意度、企业满意度等指标。根据各项目绩效评价调查表满意度情况填报的数据显示，非常满意的占比较高。</w:t>
      </w:r>
      <w:r>
        <w:rPr>
          <w:rFonts w:hint="eastAsia" w:ascii="仿宋_GB2312" w:hAnsi="华文中宋"/>
          <w:color w:val="000000" w:themeColor="text1"/>
          <w:sz w:val="32"/>
          <w:szCs w:val="32"/>
          <w14:textFill>
            <w14:solidFill>
              <w14:schemeClr w14:val="tx1"/>
            </w14:solidFill>
          </w14:textFill>
        </w:rPr>
        <w:t>以各专项资金占总资金的比重为权重进行加权平均，</w:t>
      </w:r>
      <w:r>
        <w:rPr>
          <w:rFonts w:hint="eastAsia" w:ascii="仿宋_GB2312" w:hAnsi="宋体"/>
          <w:spacing w:val="-4"/>
          <w:sz w:val="32"/>
          <w:szCs w:val="32"/>
        </w:rPr>
        <w:t>研究人员对农科院及承担单位提供的相关服务工作非常满意的平均率为92.8%，表明农科院主管部门及承担单位对项目的管理到位，相关服务工作开展良好</w:t>
      </w:r>
      <w:r>
        <w:rPr>
          <w:rFonts w:hint="eastAsia" w:ascii="仿宋_GB2312" w:hAnsi="Simang"/>
          <w:sz w:val="32"/>
          <w:szCs w:val="32"/>
        </w:rPr>
        <w:t>。项目实施区（县）农户、企业、家庭农场、合作社等对项目实施</w:t>
      </w:r>
      <w:r>
        <w:rPr>
          <w:rFonts w:hint="eastAsia" w:ascii="仿宋_GB2312" w:hAnsi="宋体"/>
          <w:spacing w:val="-4"/>
          <w:sz w:val="32"/>
          <w:szCs w:val="32"/>
        </w:rPr>
        <w:t>非常满意的平均率为91.2%，表明项目的实施给各利益相关方带来了技术支持和效益。</w:t>
      </w:r>
    </w:p>
    <w:p>
      <w:pPr>
        <w:widowControl/>
        <w:spacing w:line="580" w:lineRule="exact"/>
        <w:ind w:firstLine="640" w:firstLineChars="200"/>
        <w:rPr>
          <w:rFonts w:ascii="黑体" w:hAnsi="黑体" w:eastAsia="黑体" w:cs="宋体"/>
          <w:color w:val="000000" w:themeColor="text1"/>
          <w:kern w:val="0"/>
          <w:sz w:val="32"/>
          <w:szCs w:val="32"/>
          <w14:textFill>
            <w14:solidFill>
              <w14:schemeClr w14:val="tx1"/>
            </w14:solidFill>
          </w14:textFill>
        </w:rPr>
      </w:pPr>
      <w:r>
        <w:rPr>
          <w:rFonts w:hint="eastAsia" w:ascii="黑体" w:hAnsi="黑体" w:eastAsia="黑体" w:cs="宋体"/>
          <w:color w:val="000000" w:themeColor="text1"/>
          <w:kern w:val="0"/>
          <w:sz w:val="32"/>
          <w:szCs w:val="32"/>
          <w14:textFill>
            <w14:solidFill>
              <w14:schemeClr w14:val="tx1"/>
            </w14:solidFill>
          </w14:textFill>
        </w:rPr>
        <w:t>五、主要成效及做法</w:t>
      </w:r>
    </w:p>
    <w:p>
      <w:pPr>
        <w:spacing w:line="580" w:lineRule="exact"/>
        <w:ind w:firstLine="640" w:firstLineChars="200"/>
        <w:rPr>
          <w:rFonts w:ascii="仿宋_GB2312" w:hAnsi="宋体" w:cs="方正小标宋简体"/>
          <w:color w:val="000000" w:themeColor="text1"/>
          <w:sz w:val="32"/>
          <w:szCs w:val="32"/>
          <w14:textFill>
            <w14:solidFill>
              <w14:schemeClr w14:val="tx1"/>
            </w14:solidFill>
          </w14:textFill>
        </w:rPr>
      </w:pPr>
      <w:r>
        <w:rPr>
          <w:rFonts w:hint="eastAsia" w:ascii="楷体_GB2312" w:hAnsi="楷体_GB2312" w:eastAsia="楷体_GB2312" w:cs="楷体_GB2312"/>
          <w:color w:val="000000" w:themeColor="text1"/>
          <w:sz w:val="32"/>
          <w:szCs w:val="32"/>
          <w14:textFill>
            <w14:solidFill>
              <w14:schemeClr w14:val="tx1"/>
            </w14:solidFill>
          </w14:textFill>
        </w:rPr>
        <w:t>（一）立项程序完备为项目规范实施奠定了基础。</w:t>
      </w:r>
      <w:r>
        <w:rPr>
          <w:rFonts w:hint="eastAsia" w:ascii="仿宋_GB2312" w:hAnsi="仿宋"/>
          <w:color w:val="000000" w:themeColor="text1"/>
          <w:sz w:val="32"/>
          <w:szCs w:val="32"/>
          <w14:textFill>
            <w14:solidFill>
              <w14:schemeClr w14:val="tx1"/>
            </w14:solidFill>
          </w14:textFill>
        </w:rPr>
        <w:t>农科院根据项目特点专门设计</w:t>
      </w:r>
      <w:r>
        <w:rPr>
          <w:rFonts w:hint="eastAsia" w:ascii="仿宋_GB2312" w:hAnsi="宋体" w:cs="Simang"/>
          <w:color w:val="000000" w:themeColor="text1"/>
          <w:sz w:val="32"/>
          <w:szCs w:val="32"/>
          <w14:textFill>
            <w14:solidFill>
              <w14:schemeClr w14:val="tx1"/>
            </w14:solidFill>
          </w14:textFill>
        </w:rPr>
        <w:t>制订了《自治区农业科技自主创新资金项目任务书》，任务书设置有</w:t>
      </w:r>
      <w:r>
        <w:rPr>
          <w:rFonts w:hint="eastAsia" w:ascii="仿宋_GB2312" w:hAnsi="仿宋" w:cs="宋体"/>
          <w:color w:val="000000" w:themeColor="text1"/>
          <w:kern w:val="0"/>
          <w:sz w:val="32"/>
          <w:szCs w:val="32"/>
          <w14:textFill>
            <w14:solidFill>
              <w14:schemeClr w14:val="tx1"/>
            </w14:solidFill>
          </w14:textFill>
        </w:rPr>
        <w:t>研究</w:t>
      </w:r>
      <w:r>
        <w:rPr>
          <w:rFonts w:hint="eastAsia" w:ascii="仿宋_GB2312" w:hAnsi="宋体" w:cs="Simang"/>
          <w:color w:val="000000" w:themeColor="text1"/>
          <w:sz w:val="32"/>
          <w:szCs w:val="32"/>
          <w14:textFill>
            <w14:solidFill>
              <w14:schemeClr w14:val="tx1"/>
            </w14:solidFill>
          </w14:textFill>
        </w:rPr>
        <w:t>内容、预期效益、绩效考核指标、年度计划目标、经费预算使用等栏目，条理清晰，全面细致，填报要求严格。</w:t>
      </w:r>
      <w:r>
        <w:rPr>
          <w:rFonts w:hint="eastAsia" w:ascii="仿宋_GB2312" w:hAnsi="仿宋" w:cs="宋体"/>
          <w:color w:val="000000" w:themeColor="text1"/>
          <w:kern w:val="0"/>
          <w:sz w:val="32"/>
          <w:szCs w:val="32"/>
          <w14:textFill>
            <w14:solidFill>
              <w14:schemeClr w14:val="tx1"/>
            </w14:solidFill>
          </w14:textFill>
        </w:rPr>
        <w:t>任务书</w:t>
      </w:r>
      <w:r>
        <w:rPr>
          <w:rFonts w:hint="eastAsia" w:ascii="仿宋_GB2312" w:hAnsi="宋体" w:cs="Simang"/>
          <w:color w:val="000000" w:themeColor="text1"/>
          <w:sz w:val="32"/>
          <w:szCs w:val="32"/>
          <w14:textFill>
            <w14:solidFill>
              <w14:schemeClr w14:val="tx1"/>
            </w14:solidFill>
          </w14:textFill>
        </w:rPr>
        <w:t>规范项目按计划实施，并为经费拨付、检查验收、绩效评价提供了基本依据。农科院和实施单位还对项目进行了立项论证评审，</w:t>
      </w:r>
      <w:r>
        <w:rPr>
          <w:rFonts w:hint="eastAsia" w:ascii="仿宋_GB2312" w:hAnsi="微软雅黑"/>
          <w:color w:val="000000" w:themeColor="text1"/>
          <w:sz w:val="32"/>
          <w:szCs w:val="32"/>
          <w:shd w:val="clear" w:color="auto" w:fill="FFFFFF"/>
          <w14:textFill>
            <w14:solidFill>
              <w14:schemeClr w14:val="tx1"/>
            </w14:solidFill>
          </w14:textFill>
        </w:rPr>
        <w:t>提高了项目的研究水平</w:t>
      </w:r>
      <w:r>
        <w:rPr>
          <w:rFonts w:hint="eastAsia" w:ascii="仿宋_GB2312" w:hAnsi="宋体" w:cs="Simang"/>
          <w:color w:val="000000" w:themeColor="text1"/>
          <w:sz w:val="32"/>
          <w:szCs w:val="32"/>
          <w14:textFill>
            <w14:solidFill>
              <w14:schemeClr w14:val="tx1"/>
            </w14:solidFill>
          </w14:textFill>
        </w:rPr>
        <w:t>。以上做法为</w:t>
      </w:r>
      <w:r>
        <w:rPr>
          <w:rFonts w:hint="eastAsia" w:ascii="仿宋_GB2312" w:hAnsi="宋体" w:cs="方正小标宋简体"/>
          <w:color w:val="000000" w:themeColor="text1"/>
          <w:sz w:val="32"/>
          <w:szCs w:val="32"/>
          <w14:textFill>
            <w14:solidFill>
              <w14:schemeClr w14:val="tx1"/>
            </w14:solidFill>
          </w14:textFill>
        </w:rPr>
        <w:t>项目</w:t>
      </w:r>
      <w:r>
        <w:rPr>
          <w:rFonts w:hint="eastAsia" w:ascii="仿宋_GB2312"/>
          <w:color w:val="000000" w:themeColor="text1"/>
          <w:sz w:val="32"/>
          <w:szCs w:val="32"/>
          <w14:textFill>
            <w14:solidFill>
              <w14:schemeClr w14:val="tx1"/>
            </w14:solidFill>
          </w14:textFill>
        </w:rPr>
        <w:t>规范实施</w:t>
      </w:r>
      <w:r>
        <w:rPr>
          <w:rFonts w:hint="eastAsia" w:ascii="仿宋_GB2312" w:hAnsi="宋体" w:cs="方正小标宋简体"/>
          <w:color w:val="000000" w:themeColor="text1"/>
          <w:sz w:val="32"/>
          <w:szCs w:val="32"/>
          <w14:textFill>
            <w14:solidFill>
              <w14:schemeClr w14:val="tx1"/>
            </w14:solidFill>
          </w14:textFill>
        </w:rPr>
        <w:t>奠定了基础。</w:t>
      </w:r>
    </w:p>
    <w:p>
      <w:pPr>
        <w:spacing w:line="580" w:lineRule="exact"/>
        <w:ind w:firstLine="640" w:firstLineChars="200"/>
        <w:rPr>
          <w:rFonts w:ascii="仿宋_GB2312" w:hAnsi="仿宋" w:cs="宋体"/>
          <w:color w:val="000000" w:themeColor="text1"/>
          <w:kern w:val="0"/>
          <w:sz w:val="32"/>
          <w:szCs w:val="32"/>
          <w14:textFill>
            <w14:solidFill>
              <w14:schemeClr w14:val="tx1"/>
            </w14:solidFill>
          </w14:textFill>
        </w:rPr>
      </w:pPr>
      <w:r>
        <w:rPr>
          <w:rFonts w:hint="eastAsia" w:ascii="楷体_GB2312" w:hAnsi="楷体_GB2312" w:eastAsia="楷体_GB2312" w:cs="楷体_GB2312"/>
          <w:color w:val="000000" w:themeColor="text1"/>
          <w:sz w:val="32"/>
          <w:szCs w:val="32"/>
          <w14:textFill>
            <w14:solidFill>
              <w14:schemeClr w14:val="tx1"/>
            </w14:solidFill>
          </w14:textFill>
        </w:rPr>
        <w:t>（二）</w:t>
      </w:r>
      <w:r>
        <w:rPr>
          <w:rFonts w:hint="eastAsia" w:ascii="楷体_GB2312" w:hAnsi="楷体_GB2312" w:eastAsia="楷体_GB2312" w:cs="楷体_GB2312"/>
          <w:bCs/>
          <w:color w:val="000000" w:themeColor="text1"/>
          <w:sz w:val="32"/>
          <w:szCs w:val="32"/>
          <w14:textFill>
            <w14:solidFill>
              <w14:schemeClr w14:val="tx1"/>
            </w14:solidFill>
          </w14:textFill>
        </w:rPr>
        <w:t>经费使用卡制度保障了资金支出合法合规。</w:t>
      </w:r>
      <w:r>
        <w:rPr>
          <w:rFonts w:hint="eastAsia" w:ascii="仿宋_GB2312" w:hAnsi="仿宋_GB2312" w:cs="仿宋_GB2312"/>
          <w:color w:val="000000" w:themeColor="text1"/>
          <w:sz w:val="32"/>
          <w:szCs w:val="32"/>
          <w14:textFill>
            <w14:solidFill>
              <w14:schemeClr w14:val="tx1"/>
            </w14:solidFill>
          </w14:textFill>
        </w:rPr>
        <w:t>每个项目</w:t>
      </w:r>
      <w:r>
        <w:rPr>
          <w:rFonts w:hint="eastAsia" w:ascii="仿宋_GB2312" w:hAnsi="仿宋" w:cs="宋体"/>
          <w:color w:val="000000" w:themeColor="text1"/>
          <w:kern w:val="0"/>
          <w:sz w:val="32"/>
          <w:szCs w:val="32"/>
          <w14:textFill>
            <w14:solidFill>
              <w14:schemeClr w14:val="tx1"/>
            </w14:solidFill>
          </w14:textFill>
        </w:rPr>
        <w:t>除单独核算，专项管理外，还建立了科研项目经费使用卡制度。经费使用卡作为项目资金支出的依据，其支出必须按照经费使用卡中各课目预算支出执行。制度规定，各实施项目既要制定经费使用计划总表，也要制定年度计划表，且经费使用卡的经费预算须与年度设计书中经费预算一致，预算经费支出必须说明依据或理由，保障了资金支出合法合规。</w:t>
      </w:r>
    </w:p>
    <w:p>
      <w:pPr>
        <w:spacing w:line="580" w:lineRule="exact"/>
        <w:ind w:firstLine="640" w:firstLineChars="200"/>
        <w:rPr>
          <w:rFonts w:ascii="仿宋_GB2312" w:hAnsi="仿宋_GB2312" w:cs="仿宋_GB2312"/>
          <w:bCs/>
          <w:color w:val="000000" w:themeColor="text1"/>
          <w:sz w:val="32"/>
          <w:szCs w:val="32"/>
          <w14:textFill>
            <w14:solidFill>
              <w14:schemeClr w14:val="tx1"/>
            </w14:solidFill>
          </w14:textFill>
        </w:rPr>
      </w:pPr>
      <w:r>
        <w:rPr>
          <w:rFonts w:hint="eastAsia" w:ascii="楷体_GB2312" w:hAnsi="楷体_GB2312" w:eastAsia="楷体_GB2312" w:cs="楷体_GB2312"/>
          <w:bCs/>
          <w:color w:val="000000" w:themeColor="text1"/>
          <w:sz w:val="32"/>
          <w:szCs w:val="32"/>
          <w14:textFill>
            <w14:solidFill>
              <w14:schemeClr w14:val="tx1"/>
            </w14:solidFill>
          </w14:textFill>
        </w:rPr>
        <w:t>（三）组织管理规范为项目取得成果提供了保障。</w:t>
      </w:r>
      <w:r>
        <w:rPr>
          <w:rFonts w:hint="eastAsia" w:ascii="仿宋_GB2312" w:hAnsi="仿宋_GB2312" w:cs="仿宋_GB2312"/>
          <w:bCs/>
          <w:color w:val="000000" w:themeColor="text1"/>
          <w:sz w:val="32"/>
          <w:szCs w:val="32"/>
          <w:shd w:val="clear" w:color="auto" w:fill="FFFFFF"/>
          <w14:textFill>
            <w14:solidFill>
              <w14:schemeClr w14:val="tx1"/>
            </w14:solidFill>
          </w14:textFill>
        </w:rPr>
        <w:t>农林科学院和实施单位严格项目运行管理，除院级管理部门按绩效目标进行项目检查、指导外，各项目实施单位也都制订了年度绩效目标，督促各项目按计划进行，在院、所两级部门的推进和各项目组的努力下，项目较好地完成了年度任务，总体产出和绩效良好，组织实施有效，</w:t>
      </w:r>
      <w:r>
        <w:rPr>
          <w:rFonts w:hint="eastAsia" w:ascii="仿宋_GB2312" w:hAnsi="仿宋_GB2312" w:cs="仿宋_GB2312"/>
          <w:bCs/>
          <w:color w:val="000000" w:themeColor="text1"/>
          <w:sz w:val="32"/>
          <w:szCs w:val="32"/>
          <w14:textFill>
            <w14:solidFill>
              <w14:schemeClr w14:val="tx1"/>
            </w14:solidFill>
          </w14:textFill>
        </w:rPr>
        <w:t>为项目取得成果提供了保障。</w:t>
      </w:r>
    </w:p>
    <w:p>
      <w:pPr>
        <w:spacing w:line="580" w:lineRule="exact"/>
        <w:ind w:firstLine="640" w:firstLineChars="200"/>
        <w:rPr>
          <w:rFonts w:ascii="仿宋_GB2312" w:hAnsi="仿宋" w:cs="宋体"/>
          <w:color w:val="000000" w:themeColor="text1"/>
          <w:kern w:val="0"/>
          <w:sz w:val="32"/>
          <w:szCs w:val="32"/>
          <w14:textFill>
            <w14:solidFill>
              <w14:schemeClr w14:val="tx1"/>
            </w14:solidFill>
          </w14:textFill>
        </w:rPr>
      </w:pPr>
      <w:r>
        <w:rPr>
          <w:rFonts w:hint="eastAsia" w:ascii="楷体_GB2312" w:hAnsi="楷体_GB2312" w:eastAsia="楷体_GB2312" w:cs="楷体_GB2312"/>
          <w:bCs/>
          <w:color w:val="000000" w:themeColor="text1"/>
          <w:sz w:val="32"/>
          <w:szCs w:val="32"/>
          <w14:textFill>
            <w14:solidFill>
              <w14:schemeClr w14:val="tx1"/>
            </w14:solidFill>
          </w14:textFill>
        </w:rPr>
        <w:t>（四）多种形式灵活应用提升了项目的实施效果。</w:t>
      </w:r>
      <w:r>
        <w:rPr>
          <w:rFonts w:hint="eastAsia" w:ascii="仿宋_GB2312" w:hAnsi="仿宋_GB2312" w:cs="仿宋_GB2312"/>
          <w:bCs/>
          <w:color w:val="000000" w:themeColor="text1"/>
          <w:sz w:val="32"/>
          <w:szCs w:val="32"/>
          <w14:textFill>
            <w14:solidFill>
              <w14:schemeClr w14:val="tx1"/>
            </w14:solidFill>
          </w14:textFill>
        </w:rPr>
        <w:t>如</w:t>
      </w:r>
      <w:r>
        <w:rPr>
          <w:rFonts w:hint="eastAsia" w:ascii="仿宋_GB2312" w:hAnsi="仿宋" w:cs="宋体"/>
          <w:color w:val="000000" w:themeColor="text1"/>
          <w:kern w:val="0"/>
          <w:sz w:val="32"/>
          <w:szCs w:val="32"/>
          <w14:textFill>
            <w14:solidFill>
              <w14:schemeClr w14:val="tx1"/>
            </w14:solidFill>
          </w14:textFill>
        </w:rPr>
        <w:t>农业高质量发展和生态保护科技创新示范专项采用“问题导向+技术示范培训+效果落地”的服务模式解决科技难题，为推动地方产业发展提供技术支撑。对外合作交流专项通过“走出去”，加强与区外对口高等院校与科研院所的合作，开拓了东西科技合作的新途径，促进了跨学科合作，为农科院复合型人才的培养提供了较高的平台。科技成果转化专项通过院地、院企合作促进科技成果的转化，取得了较好的经济社会效益。</w:t>
      </w:r>
    </w:p>
    <w:p>
      <w:pPr>
        <w:widowControl/>
        <w:spacing w:line="580" w:lineRule="exact"/>
        <w:ind w:firstLine="640" w:firstLineChars="200"/>
        <w:rPr>
          <w:rFonts w:ascii="宋体" w:hAnsi="宋体" w:eastAsia="宋体" w:cs="宋体"/>
          <w:color w:val="000000" w:themeColor="text1"/>
          <w:kern w:val="0"/>
          <w:sz w:val="24"/>
          <w14:textFill>
            <w14:solidFill>
              <w14:schemeClr w14:val="tx1"/>
            </w14:solidFill>
          </w14:textFill>
        </w:rPr>
      </w:pPr>
      <w:r>
        <w:rPr>
          <w:rFonts w:hint="eastAsia" w:ascii="黑体" w:hAnsi="黑体" w:eastAsia="黑体" w:cs="宋体"/>
          <w:color w:val="000000" w:themeColor="text1"/>
          <w:kern w:val="0"/>
          <w:sz w:val="32"/>
          <w:szCs w:val="32"/>
          <w14:textFill>
            <w14:solidFill>
              <w14:schemeClr w14:val="tx1"/>
            </w14:solidFill>
          </w14:textFill>
        </w:rPr>
        <w:t>六、有关问题及建议</w:t>
      </w:r>
      <w:r>
        <w:rPr>
          <w:rFonts w:hint="eastAsia" w:ascii="黑体" w:hAnsi="黑体" w:eastAsia="黑体" w:cs="宋体"/>
          <w:color w:val="000000" w:themeColor="text1"/>
          <w:kern w:val="0"/>
          <w:szCs w:val="30"/>
          <w14:textFill>
            <w14:solidFill>
              <w14:schemeClr w14:val="tx1"/>
            </w14:solidFill>
          </w14:textFill>
        </w:rPr>
        <w:t xml:space="preserve"> </w:t>
      </w:r>
    </w:p>
    <w:p>
      <w:pPr>
        <w:widowControl/>
        <w:spacing w:line="580" w:lineRule="exact"/>
        <w:ind w:firstLine="640" w:firstLineChars="200"/>
        <w:jc w:val="left"/>
        <w:rPr>
          <w:rFonts w:ascii="楷体_GB2312" w:hAnsi="楷体_GB2312" w:eastAsia="楷体_GB2312" w:cs="楷体_GB2312"/>
          <w:color w:val="000000" w:themeColor="text1"/>
          <w:kern w:val="0"/>
          <w:sz w:val="32"/>
          <w:szCs w:val="32"/>
          <w14:textFill>
            <w14:solidFill>
              <w14:schemeClr w14:val="tx1"/>
            </w14:solidFill>
          </w14:textFill>
        </w:rPr>
      </w:pPr>
      <w:r>
        <w:rPr>
          <w:rFonts w:hint="eastAsia" w:ascii="楷体_GB2312" w:hAnsi="楷体_GB2312" w:eastAsia="楷体_GB2312" w:cs="楷体_GB2312"/>
          <w:color w:val="000000" w:themeColor="text1"/>
          <w:kern w:val="0"/>
          <w:sz w:val="32"/>
          <w:szCs w:val="32"/>
          <w14:textFill>
            <w14:solidFill>
              <w14:schemeClr w14:val="tx1"/>
            </w14:solidFill>
          </w14:textFill>
        </w:rPr>
        <w:t xml:space="preserve">（一）存在问题 </w:t>
      </w:r>
    </w:p>
    <w:p>
      <w:pPr>
        <w:spacing w:line="580" w:lineRule="exact"/>
        <w:ind w:firstLine="640" w:firstLineChars="200"/>
        <w:rPr>
          <w:rFonts w:ascii="仿宋_GB2312" w:hAnsi="仿宋_GB2312" w:cs="仿宋_GB2312"/>
          <w:color w:val="000000" w:themeColor="text1"/>
          <w:sz w:val="32"/>
          <w:szCs w:val="32"/>
          <w14:textFill>
            <w14:solidFill>
              <w14:schemeClr w14:val="tx1"/>
            </w14:solidFill>
          </w14:textFill>
        </w:rPr>
      </w:pPr>
      <w:r>
        <w:rPr>
          <w:rFonts w:hint="eastAsia" w:ascii="仿宋_GB2312" w:hAnsi="仿宋_GB2312" w:cs="仿宋_GB2312"/>
          <w:color w:val="000000" w:themeColor="text1"/>
          <w:sz w:val="32"/>
          <w:szCs w:val="32"/>
          <w14:textFill>
            <w14:solidFill>
              <w14:schemeClr w14:val="tx1"/>
            </w14:solidFill>
          </w14:textFill>
        </w:rPr>
        <w:t>1、部分专项的总体绩效指标设定与具体项目实施内容的契合度不够。个别项目单位绩效指标中有考核内容，但具体项目中没有相对应的考核目标和项目任务。绩效指标中的部分“有效提升”、“效果显著”等程度性指标缺乏可行性与客观具体的量化评价标准。个别项目关键指标未在专项总体绩效指标中体现，绩效目标合理性不够。</w:t>
      </w:r>
    </w:p>
    <w:p>
      <w:pPr>
        <w:spacing w:line="580" w:lineRule="exact"/>
        <w:ind w:firstLine="640" w:firstLineChars="200"/>
        <w:rPr>
          <w:rFonts w:ascii="仿宋_GB2312" w:hAnsi="仿宋_GB2312" w:cs="仿宋_GB2312"/>
          <w:color w:val="000000" w:themeColor="text1"/>
          <w:sz w:val="32"/>
          <w:szCs w:val="32"/>
          <w14:textFill>
            <w14:solidFill>
              <w14:schemeClr w14:val="tx1"/>
            </w14:solidFill>
          </w14:textFill>
        </w:rPr>
      </w:pPr>
      <w:r>
        <w:rPr>
          <w:rFonts w:hint="eastAsia" w:ascii="仿宋_GB2312" w:hAnsi="仿宋_GB2312" w:cs="仿宋_GB2312"/>
          <w:color w:val="000000" w:themeColor="text1"/>
          <w:sz w:val="32"/>
          <w:szCs w:val="32"/>
          <w14:textFill>
            <w14:solidFill>
              <w14:schemeClr w14:val="tx1"/>
            </w14:solidFill>
          </w14:textFill>
        </w:rPr>
        <w:t>2、少数项目由于实验数据不完善，试验条件还不太成熟、论文未完成等原因导致考核指标没完成，致使项目延期。</w:t>
      </w:r>
    </w:p>
    <w:p>
      <w:pPr>
        <w:spacing w:line="580" w:lineRule="exact"/>
        <w:ind w:firstLine="640" w:firstLineChars="200"/>
        <w:rPr>
          <w:rFonts w:ascii="仿宋_GB2312" w:hAnsi="仿宋_GB2312" w:cs="仿宋_GB2312"/>
          <w:color w:val="000000" w:themeColor="text1"/>
          <w:sz w:val="32"/>
          <w:szCs w:val="32"/>
          <w14:textFill>
            <w14:solidFill>
              <w14:schemeClr w14:val="tx1"/>
            </w14:solidFill>
          </w14:textFill>
        </w:rPr>
      </w:pPr>
      <w:r>
        <w:rPr>
          <w:rFonts w:hint="eastAsia" w:ascii="仿宋_GB2312" w:hAnsi="仿宋_GB2312" w:cs="仿宋_GB2312"/>
          <w:color w:val="000000" w:themeColor="text1"/>
          <w:sz w:val="32"/>
          <w:szCs w:val="32"/>
          <w14:textFill>
            <w14:solidFill>
              <w14:schemeClr w14:val="tx1"/>
            </w14:solidFill>
          </w14:textFill>
        </w:rPr>
        <w:t>3、评价中发现专项的绩效产出目标及指标值的设定较低。专项绩效目标的产出数量指标中，有大部分指标的实际完成值超出考核值的30%以上，反映出绩效指标值的设定比较保守。</w:t>
      </w:r>
    </w:p>
    <w:p>
      <w:pPr>
        <w:spacing w:line="580" w:lineRule="exact"/>
        <w:ind w:firstLine="640" w:firstLineChars="200"/>
        <w:rPr>
          <w:rFonts w:ascii="仿宋_GB2312" w:hAnsi="仿宋_GB2312" w:cs="仿宋_GB2312"/>
          <w:color w:val="000000" w:themeColor="text1"/>
          <w:sz w:val="32"/>
          <w:szCs w:val="32"/>
          <w14:textFill>
            <w14:solidFill>
              <w14:schemeClr w14:val="tx1"/>
            </w14:solidFill>
          </w14:textFill>
        </w:rPr>
      </w:pPr>
      <w:r>
        <w:rPr>
          <w:rFonts w:hint="eastAsia" w:ascii="仿宋_GB2312" w:hAnsi="仿宋_GB2312" w:cs="仿宋_GB2312"/>
          <w:color w:val="000000" w:themeColor="text1"/>
          <w:sz w:val="32"/>
          <w:szCs w:val="32"/>
          <w14:textFill>
            <w14:solidFill>
              <w14:schemeClr w14:val="tx1"/>
            </w14:solidFill>
          </w14:textFill>
        </w:rPr>
        <w:t>4、对外合作交流专项对合作单位的管理作用发挥不足。专项总体管理机制健全，管理措施比较完善，但管理中缺乏对合作单位的管理与监督机制，缺少对合作交流、人才培养的考核指标，需要注重合作方作用的发挥。</w:t>
      </w:r>
    </w:p>
    <w:p>
      <w:pPr>
        <w:widowControl/>
        <w:spacing w:line="580" w:lineRule="exact"/>
        <w:ind w:firstLine="640" w:firstLineChars="200"/>
        <w:jc w:val="left"/>
        <w:rPr>
          <w:rFonts w:ascii="楷体_GB2312" w:hAnsi="楷体_GB2312" w:eastAsia="楷体_GB2312" w:cs="宋体"/>
          <w:color w:val="000000" w:themeColor="text1"/>
          <w:kern w:val="0"/>
          <w:sz w:val="32"/>
          <w:szCs w:val="32"/>
          <w14:textFill>
            <w14:solidFill>
              <w14:schemeClr w14:val="tx1"/>
            </w14:solidFill>
          </w14:textFill>
        </w:rPr>
      </w:pPr>
      <w:r>
        <w:rPr>
          <w:rFonts w:hint="eastAsia" w:ascii="楷体_GB2312" w:hAnsi="楷体_GB2312" w:eastAsia="楷体_GB2312" w:cs="宋体"/>
          <w:color w:val="000000" w:themeColor="text1"/>
          <w:kern w:val="0"/>
          <w:sz w:val="32"/>
          <w:szCs w:val="32"/>
          <w14:textFill>
            <w14:solidFill>
              <w14:schemeClr w14:val="tx1"/>
            </w14:solidFill>
          </w14:textFill>
        </w:rPr>
        <w:t>（二）主要建议</w:t>
      </w:r>
    </w:p>
    <w:p>
      <w:pPr>
        <w:spacing w:line="580" w:lineRule="exact"/>
        <w:ind w:firstLine="640" w:firstLineChars="200"/>
        <w:rPr>
          <w:rFonts w:ascii="仿宋_GB2312" w:hAnsi="仿宋_GB2312" w:cs="仿宋_GB2312"/>
          <w:color w:val="000000" w:themeColor="text1"/>
          <w:sz w:val="32"/>
          <w:szCs w:val="32"/>
          <w14:textFill>
            <w14:solidFill>
              <w14:schemeClr w14:val="tx1"/>
            </w14:solidFill>
          </w14:textFill>
        </w:rPr>
      </w:pPr>
      <w:r>
        <w:rPr>
          <w:rFonts w:hint="eastAsia" w:ascii="仿宋_GB2312" w:hAnsi="仿宋_GB2312" w:cs="仿宋_GB2312"/>
          <w:color w:val="000000" w:themeColor="text1"/>
          <w:sz w:val="32"/>
          <w:szCs w:val="32"/>
          <w14:textFill>
            <w14:solidFill>
              <w14:schemeClr w14:val="tx1"/>
            </w14:solidFill>
          </w14:textFill>
        </w:rPr>
        <w:t>1、建议加强财务部门、项目管理部门和项目负责人员相互间的沟通，依据各项目任务书填报的年度计划任务目标和考核指标制订绩效目标，将绩效目标的任务落实到具体的研究主体，保证绩效目标能够与各项目的实际工作相契合。提高管理方和科研人员对绩效指标认识程度，结合项目特点和实施周期，归纳总结出符合各专项特点的概括性指标，绩效指标设定应尽量量化。编制项目绩效目标和指标考核清单，便于各相关方查询和绩效评价操作。</w:t>
      </w:r>
    </w:p>
    <w:p>
      <w:pPr>
        <w:spacing w:line="580" w:lineRule="exact"/>
        <w:ind w:firstLine="640" w:firstLineChars="200"/>
        <w:rPr>
          <w:rFonts w:ascii="仿宋_GB2312"/>
          <w:color w:val="000000" w:themeColor="text1"/>
          <w:sz w:val="32"/>
          <w:szCs w:val="32"/>
          <w14:textFill>
            <w14:solidFill>
              <w14:schemeClr w14:val="tx1"/>
            </w14:solidFill>
          </w14:textFill>
        </w:rPr>
      </w:pPr>
      <w:r>
        <w:rPr>
          <w:rFonts w:hint="eastAsia" w:ascii="仿宋_GB2312" w:hAnsi="仿宋_GB2312" w:cs="仿宋_GB2312"/>
          <w:color w:val="000000" w:themeColor="text1"/>
          <w:sz w:val="32"/>
          <w:szCs w:val="32"/>
          <w14:textFill>
            <w14:solidFill>
              <w14:schemeClr w14:val="tx1"/>
            </w14:solidFill>
          </w14:textFill>
        </w:rPr>
        <w:t>2、</w:t>
      </w:r>
      <w:r>
        <w:rPr>
          <w:rFonts w:hint="eastAsia" w:ascii="仿宋_GB2312"/>
          <w:color w:val="000000" w:themeColor="text1"/>
          <w:sz w:val="32"/>
          <w:szCs w:val="32"/>
          <w14:textFill>
            <w14:solidFill>
              <w14:schemeClr w14:val="tx1"/>
            </w14:solidFill>
          </w14:textFill>
        </w:rPr>
        <w:t>农业科研项目受时间、季节、试验条件等因素的影响很大，建议在项目立项时，对</w:t>
      </w:r>
      <w:r>
        <w:rPr>
          <w:rFonts w:hint="eastAsia" w:ascii="仿宋_GB2312" w:hAnsi="微软雅黑" w:cs="宋体"/>
          <w:color w:val="000000" w:themeColor="text1"/>
          <w:kern w:val="0"/>
          <w:sz w:val="32"/>
          <w:szCs w:val="32"/>
          <w14:textFill>
            <w14:solidFill>
              <w14:schemeClr w14:val="tx1"/>
            </w14:solidFill>
          </w14:textFill>
        </w:rPr>
        <w:t>预期目标完成、研究内容设置、试验</w:t>
      </w:r>
      <w:r>
        <w:rPr>
          <w:rFonts w:hint="eastAsia" w:ascii="仿宋_GB2312"/>
          <w:color w:val="000000" w:themeColor="text1"/>
          <w:sz w:val="32"/>
          <w:szCs w:val="32"/>
          <w14:textFill>
            <w14:solidFill>
              <w14:schemeClr w14:val="tx1"/>
            </w14:solidFill>
          </w14:textFill>
        </w:rPr>
        <w:t>研究条件等方面的可行性进行充分论证，制订出相对完善的任务计划，以免影响项目的实施和进展。</w:t>
      </w:r>
    </w:p>
    <w:p>
      <w:pPr>
        <w:spacing w:line="580" w:lineRule="exact"/>
        <w:ind w:firstLine="640" w:firstLineChars="200"/>
        <w:rPr>
          <w:rFonts w:ascii="仿宋_GB2312"/>
          <w:color w:val="000000" w:themeColor="text1"/>
          <w:sz w:val="32"/>
          <w:szCs w:val="32"/>
          <w14:textFill>
            <w14:solidFill>
              <w14:schemeClr w14:val="tx1"/>
            </w14:solidFill>
          </w14:textFill>
        </w:rPr>
      </w:pPr>
      <w:r>
        <w:rPr>
          <w:rFonts w:hint="eastAsia" w:ascii="仿宋_GB2312"/>
          <w:color w:val="000000" w:themeColor="text1"/>
          <w:sz w:val="32"/>
          <w:szCs w:val="32"/>
          <w14:textFill>
            <w14:solidFill>
              <w14:schemeClr w14:val="tx1"/>
            </w14:solidFill>
          </w14:textFill>
        </w:rPr>
        <w:t>3、建议有关项目根据实施周期和科研规律，深入总结凝练创新点和研究成果，理顺研究内容与预期目标的匹配度，科学、合理地设定绩效指标和指标值。</w:t>
      </w:r>
    </w:p>
    <w:p>
      <w:pPr>
        <w:spacing w:line="580" w:lineRule="exact"/>
        <w:ind w:firstLine="640" w:firstLineChars="200"/>
        <w:rPr>
          <w:rFonts w:ascii="仿宋_GB2312"/>
          <w:color w:val="000000" w:themeColor="text1"/>
          <w:sz w:val="32"/>
          <w:szCs w:val="32"/>
          <w14:textFill>
            <w14:solidFill>
              <w14:schemeClr w14:val="tx1"/>
            </w14:solidFill>
          </w14:textFill>
        </w:rPr>
      </w:pPr>
      <w:r>
        <w:rPr>
          <w:rFonts w:hint="eastAsia" w:ascii="仿宋_GB2312"/>
          <w:color w:val="000000" w:themeColor="text1"/>
          <w:sz w:val="32"/>
          <w:szCs w:val="32"/>
          <w14:textFill>
            <w14:solidFill>
              <w14:schemeClr w14:val="tx1"/>
            </w14:solidFill>
          </w14:textFill>
        </w:rPr>
        <w:t>4、建议对外合作交流专项在后续管理中应注重合作单位的考评与监督，注重合作交流、人才培养等考核指标的设置，突出合作交流项目特点，切实发挥对外合作交流项目补短板、促发展的作用。</w:t>
      </w:r>
    </w:p>
    <w:p>
      <w:pPr>
        <w:pStyle w:val="2"/>
        <w:rPr>
          <w:rFonts w:ascii="仿宋_GB2312"/>
          <w:color w:val="000000" w:themeColor="text1"/>
          <w:sz w:val="32"/>
          <w:szCs w:val="32"/>
          <w14:textFill>
            <w14:solidFill>
              <w14:schemeClr w14:val="tx1"/>
            </w14:solidFill>
          </w14:textFill>
        </w:rPr>
      </w:pPr>
    </w:p>
    <w:p>
      <w:pPr>
        <w:pStyle w:val="2"/>
        <w:rPr>
          <w:rFonts w:ascii="仿宋_GB2312"/>
          <w:color w:val="000000" w:themeColor="text1"/>
          <w:sz w:val="32"/>
          <w:szCs w:val="32"/>
          <w14:textFill>
            <w14:solidFill>
              <w14:schemeClr w14:val="tx1"/>
            </w14:solidFill>
          </w14:textFill>
        </w:rPr>
      </w:pPr>
    </w:p>
    <w:p>
      <w:pPr>
        <w:pStyle w:val="2"/>
        <w:spacing w:line="360" w:lineRule="exact"/>
        <w:ind w:firstLine="4480" w:firstLineChars="1400"/>
        <w:rPr>
          <w:rFonts w:ascii="仿宋_GB2312"/>
          <w:color w:val="000000" w:themeColor="text1"/>
          <w:sz w:val="32"/>
          <w:szCs w:val="32"/>
          <w14:textFill>
            <w14:solidFill>
              <w14:schemeClr w14:val="tx1"/>
            </w14:solidFill>
          </w14:textFill>
        </w:rPr>
      </w:pPr>
      <w:r>
        <w:rPr>
          <w:rFonts w:hint="eastAsia" w:ascii="仿宋_GB2312"/>
          <w:color w:val="000000" w:themeColor="text1"/>
          <w:sz w:val="32"/>
          <w:szCs w:val="32"/>
          <w14:textFill>
            <w14:solidFill>
              <w14:schemeClr w14:val="tx1"/>
            </w14:solidFill>
          </w14:textFill>
        </w:rPr>
        <w:t xml:space="preserve">                 </w:t>
      </w:r>
    </w:p>
    <w:p>
      <w:pPr>
        <w:pStyle w:val="2"/>
        <w:rPr>
          <w:rFonts w:ascii="仿宋_GB2312"/>
          <w:color w:val="000000" w:themeColor="text1"/>
          <w:sz w:val="32"/>
          <w:szCs w:val="32"/>
          <w14:textFill>
            <w14:solidFill>
              <w14:schemeClr w14:val="tx1"/>
            </w14:solidFill>
          </w14:textFill>
        </w:rPr>
      </w:pPr>
    </w:p>
    <w:p>
      <w:pPr>
        <w:rPr>
          <w:rFonts w:ascii="宋体" w:hAnsi="宋体" w:eastAsia="宋体" w:cs="宋体"/>
          <w:b/>
          <w:bCs/>
          <w:color w:val="000000" w:themeColor="text1"/>
          <w:sz w:val="32"/>
          <w:szCs w:val="32"/>
          <w14:textFill>
            <w14:solidFill>
              <w14:schemeClr w14:val="tx1"/>
            </w14:solidFill>
          </w14:textFill>
        </w:rPr>
      </w:pPr>
      <w:r>
        <w:rPr>
          <w:rFonts w:hint="eastAsia" w:ascii="宋体" w:hAnsi="宋体" w:eastAsia="宋体" w:cs="宋体"/>
          <w:b/>
          <w:bCs/>
          <w:color w:val="000000" w:themeColor="text1"/>
          <w:sz w:val="32"/>
          <w:szCs w:val="32"/>
          <w14:textFill>
            <w14:solidFill>
              <w14:schemeClr w14:val="tx1"/>
            </w14:solidFill>
          </w14:textFill>
        </w:rPr>
        <w:br w:type="page"/>
      </w:r>
    </w:p>
    <w:p>
      <w:pPr>
        <w:pStyle w:val="10"/>
        <w:tabs>
          <w:tab w:val="right" w:leader="dot" w:pos="8846"/>
          <w:tab w:val="clear" w:pos="8630"/>
        </w:tabs>
        <w:spacing w:line="680" w:lineRule="exact"/>
        <w:outlineLvl w:val="0"/>
        <w:rPr>
          <w:rFonts w:ascii="仿宋_GB2312" w:hAnsi="仿宋_GB2312" w:eastAsia="仿宋_GB2312" w:cs="仿宋_GB2312"/>
          <w:bCs/>
          <w:sz w:val="32"/>
          <w:szCs w:val="32"/>
        </w:rPr>
      </w:pPr>
      <w:bookmarkStart w:id="7" w:name="_Toc3703"/>
      <w:r>
        <w:rPr>
          <w:rFonts w:hint="eastAsia" w:ascii="仿宋_GB2312" w:hAnsi="仿宋_GB2312" w:eastAsia="仿宋_GB2312" w:cs="仿宋_GB2312"/>
          <w:bCs/>
          <w:sz w:val="32"/>
          <w:szCs w:val="32"/>
        </w:rPr>
        <w:fldChar w:fldCharType="begin"/>
      </w:r>
      <w:r>
        <w:rPr>
          <w:rFonts w:hint="eastAsia" w:ascii="仿宋_GB2312" w:hAnsi="仿宋_GB2312" w:eastAsia="仿宋_GB2312" w:cs="仿宋_GB2312"/>
          <w:bCs/>
          <w:sz w:val="32"/>
          <w:szCs w:val="32"/>
        </w:rPr>
        <w:instrText xml:space="preserve"> HYPERLINK \l "_Toc22386" </w:instrText>
      </w:r>
      <w:r>
        <w:rPr>
          <w:rFonts w:hint="eastAsia" w:ascii="仿宋_GB2312" w:hAnsi="仿宋_GB2312" w:eastAsia="仿宋_GB2312" w:cs="仿宋_GB2312"/>
          <w:bCs/>
          <w:sz w:val="32"/>
          <w:szCs w:val="32"/>
        </w:rPr>
        <w:fldChar w:fldCharType="separate"/>
      </w:r>
      <w:r>
        <w:rPr>
          <w:rFonts w:hint="eastAsia" w:ascii="仿宋_GB2312" w:hAnsi="仿宋_GB2312" w:eastAsia="仿宋_GB2312" w:cs="仿宋_GB2312"/>
          <w:bCs/>
          <w:sz w:val="32"/>
          <w:szCs w:val="32"/>
        </w:rPr>
        <w:t>附件1</w:t>
      </w:r>
      <w:r>
        <w:rPr>
          <w:rFonts w:hint="eastAsia" w:ascii="仿宋_GB2312" w:hAnsi="仿宋_GB2312" w:eastAsia="仿宋_GB2312" w:cs="仿宋_GB2312"/>
          <w:bCs/>
          <w:sz w:val="32"/>
          <w:szCs w:val="32"/>
        </w:rPr>
        <w:fldChar w:fldCharType="end"/>
      </w:r>
      <w:bookmarkEnd w:id="7"/>
    </w:p>
    <w:p>
      <w:pPr>
        <w:pStyle w:val="2"/>
        <w:spacing w:after="0"/>
        <w:jc w:val="center"/>
        <w:outlineLvl w:val="0"/>
        <w:rPr>
          <w:rFonts w:asciiTheme="majorEastAsia" w:hAnsiTheme="majorEastAsia" w:eastAsiaTheme="majorEastAsia" w:cstheme="majorEastAsia"/>
          <w:b/>
          <w:sz w:val="32"/>
          <w:szCs w:val="32"/>
        </w:rPr>
      </w:pPr>
      <w:bookmarkStart w:id="8" w:name="_Toc29257"/>
      <w:r>
        <w:rPr>
          <w:rFonts w:hint="eastAsia" w:asciiTheme="majorEastAsia" w:hAnsiTheme="majorEastAsia" w:eastAsiaTheme="majorEastAsia" w:cstheme="majorEastAsia"/>
          <w:b/>
          <w:sz w:val="32"/>
          <w:szCs w:val="32"/>
        </w:rPr>
        <w:t>绩效评价工作组人员名单</w:t>
      </w:r>
      <w:bookmarkEnd w:id="8"/>
    </w:p>
    <w:tbl>
      <w:tblPr>
        <w:tblStyle w:val="14"/>
        <w:tblW w:w="91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1"/>
        <w:gridCol w:w="1094"/>
        <w:gridCol w:w="1547"/>
        <w:gridCol w:w="3706"/>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1411" w:type="dxa"/>
            <w:vAlign w:val="center"/>
          </w:tcPr>
          <w:p>
            <w:pPr>
              <w:spacing w:line="440" w:lineRule="exact"/>
              <w:jc w:val="center"/>
              <w:rPr>
                <w:rFonts w:ascii="宋体" w:hAnsi="宋体" w:eastAsia="宋体" w:cs="宋体"/>
                <w:b/>
                <w:sz w:val="24"/>
              </w:rPr>
            </w:pPr>
          </w:p>
        </w:tc>
        <w:tc>
          <w:tcPr>
            <w:tcW w:w="1094" w:type="dxa"/>
            <w:vAlign w:val="center"/>
          </w:tcPr>
          <w:p>
            <w:pPr>
              <w:spacing w:line="440" w:lineRule="exact"/>
              <w:jc w:val="center"/>
              <w:rPr>
                <w:rFonts w:ascii="宋体" w:hAnsi="宋体" w:eastAsia="宋体" w:cs="宋体"/>
                <w:b/>
                <w:sz w:val="24"/>
              </w:rPr>
            </w:pPr>
            <w:r>
              <w:rPr>
                <w:rFonts w:hint="eastAsia" w:ascii="宋体" w:hAnsi="宋体" w:eastAsia="宋体" w:cs="宋体"/>
                <w:b/>
                <w:sz w:val="24"/>
              </w:rPr>
              <w:t>姓  名</w:t>
            </w:r>
          </w:p>
        </w:tc>
        <w:tc>
          <w:tcPr>
            <w:tcW w:w="1547" w:type="dxa"/>
            <w:vAlign w:val="center"/>
          </w:tcPr>
          <w:p>
            <w:pPr>
              <w:spacing w:line="440" w:lineRule="exact"/>
              <w:jc w:val="center"/>
              <w:rPr>
                <w:rFonts w:ascii="宋体" w:hAnsi="宋体" w:eastAsia="宋体" w:cs="宋体"/>
                <w:b/>
                <w:sz w:val="24"/>
              </w:rPr>
            </w:pPr>
            <w:r>
              <w:rPr>
                <w:rFonts w:hint="eastAsia" w:ascii="宋体" w:hAnsi="宋体" w:eastAsia="宋体" w:cs="宋体"/>
                <w:b/>
                <w:sz w:val="24"/>
              </w:rPr>
              <w:t>职  称</w:t>
            </w:r>
          </w:p>
        </w:tc>
        <w:tc>
          <w:tcPr>
            <w:tcW w:w="3706" w:type="dxa"/>
            <w:vAlign w:val="center"/>
          </w:tcPr>
          <w:p>
            <w:pPr>
              <w:spacing w:line="440" w:lineRule="exact"/>
              <w:jc w:val="center"/>
              <w:rPr>
                <w:rFonts w:ascii="宋体" w:hAnsi="宋体" w:eastAsia="宋体" w:cs="宋体"/>
                <w:b/>
                <w:sz w:val="24"/>
              </w:rPr>
            </w:pPr>
            <w:r>
              <w:rPr>
                <w:rFonts w:hint="eastAsia" w:ascii="宋体" w:hAnsi="宋体" w:eastAsia="宋体" w:cs="宋体"/>
                <w:b/>
                <w:sz w:val="24"/>
              </w:rPr>
              <w:t>工 作 单 位</w:t>
            </w:r>
          </w:p>
        </w:tc>
        <w:tc>
          <w:tcPr>
            <w:tcW w:w="1417" w:type="dxa"/>
            <w:vAlign w:val="center"/>
          </w:tcPr>
          <w:p>
            <w:pPr>
              <w:spacing w:line="440" w:lineRule="exact"/>
              <w:jc w:val="center"/>
              <w:rPr>
                <w:rFonts w:ascii="宋体" w:hAnsi="宋体" w:eastAsia="宋体" w:cs="宋体"/>
                <w:b/>
                <w:sz w:val="24"/>
              </w:rPr>
            </w:pPr>
            <w:r>
              <w:rPr>
                <w:rFonts w:hint="eastAsia" w:ascii="宋体" w:hAnsi="宋体" w:eastAsia="宋体" w:cs="宋体"/>
                <w:b/>
                <w:sz w:val="24"/>
              </w:rPr>
              <w:t>专  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1411" w:type="dxa"/>
            <w:vAlign w:val="center"/>
          </w:tcPr>
          <w:p>
            <w:pPr>
              <w:spacing w:line="440" w:lineRule="exact"/>
              <w:ind w:firstLine="0" w:firstLineChars="0"/>
              <w:jc w:val="center"/>
              <w:rPr>
                <w:rFonts w:ascii="宋体" w:hAnsi="宋体" w:eastAsia="宋体" w:cs="宋体"/>
                <w:spacing w:val="-20"/>
                <w:sz w:val="24"/>
              </w:rPr>
            </w:pPr>
            <w:r>
              <w:rPr>
                <w:rFonts w:hint="eastAsia" w:ascii="宋体" w:hAnsi="宋体" w:eastAsia="宋体" w:cs="宋体"/>
                <w:spacing w:val="-20"/>
                <w:sz w:val="24"/>
                <w:lang w:eastAsia="zh-CN"/>
              </w:rPr>
              <w:t>评价</w:t>
            </w:r>
            <w:r>
              <w:rPr>
                <w:rFonts w:hint="eastAsia" w:ascii="宋体" w:hAnsi="宋体" w:eastAsia="宋体" w:cs="宋体"/>
                <w:spacing w:val="-20"/>
                <w:sz w:val="24"/>
              </w:rPr>
              <w:t>负责人</w:t>
            </w:r>
          </w:p>
        </w:tc>
        <w:tc>
          <w:tcPr>
            <w:tcW w:w="1094" w:type="dxa"/>
            <w:vAlign w:val="center"/>
          </w:tcPr>
          <w:p>
            <w:pPr>
              <w:spacing w:line="440" w:lineRule="exact"/>
              <w:jc w:val="center"/>
              <w:rPr>
                <w:rFonts w:ascii="宋体" w:hAnsi="宋体" w:eastAsia="宋体" w:cs="宋体"/>
                <w:sz w:val="24"/>
              </w:rPr>
            </w:pPr>
            <w:r>
              <w:rPr>
                <w:rFonts w:hint="eastAsia" w:ascii="宋体" w:hAnsi="宋体" w:eastAsia="宋体" w:cs="宋体"/>
                <w:sz w:val="24"/>
              </w:rPr>
              <w:t>王正义</w:t>
            </w:r>
          </w:p>
        </w:tc>
        <w:tc>
          <w:tcPr>
            <w:tcW w:w="1547" w:type="dxa"/>
            <w:vAlign w:val="center"/>
          </w:tcPr>
          <w:p>
            <w:pPr>
              <w:spacing w:line="440" w:lineRule="exact"/>
              <w:rPr>
                <w:rFonts w:ascii="宋体" w:hAnsi="宋体" w:eastAsia="宋体" w:cs="宋体"/>
                <w:sz w:val="24"/>
              </w:rPr>
            </w:pPr>
            <w:r>
              <w:rPr>
                <w:rFonts w:hint="eastAsia" w:ascii="宋体" w:hAnsi="宋体" w:eastAsia="宋体" w:cs="宋体"/>
                <w:sz w:val="24"/>
              </w:rPr>
              <w:t xml:space="preserve">  研究员</w:t>
            </w:r>
          </w:p>
        </w:tc>
        <w:tc>
          <w:tcPr>
            <w:tcW w:w="3706" w:type="dxa"/>
            <w:vAlign w:val="center"/>
          </w:tcPr>
          <w:p>
            <w:pPr>
              <w:spacing w:line="440" w:lineRule="exact"/>
              <w:jc w:val="center"/>
              <w:rPr>
                <w:rFonts w:ascii="宋体" w:hAnsi="宋体" w:eastAsia="宋体" w:cs="宋体"/>
                <w:sz w:val="24"/>
              </w:rPr>
            </w:pPr>
            <w:r>
              <w:rPr>
                <w:rFonts w:hint="eastAsia" w:ascii="宋体" w:hAnsi="宋体" w:eastAsia="宋体" w:cs="宋体"/>
                <w:sz w:val="24"/>
              </w:rPr>
              <w:t>宁夏科技发展战略和信息研究所</w:t>
            </w:r>
          </w:p>
        </w:tc>
        <w:tc>
          <w:tcPr>
            <w:tcW w:w="1417" w:type="dxa"/>
            <w:vAlign w:val="center"/>
          </w:tcPr>
          <w:p>
            <w:pPr>
              <w:spacing w:line="440" w:lineRule="exact"/>
              <w:jc w:val="center"/>
              <w:rPr>
                <w:rFonts w:ascii="宋体" w:hAnsi="宋体" w:eastAsia="宋体" w:cs="宋体"/>
                <w:sz w:val="24"/>
              </w:rPr>
            </w:pPr>
            <w:r>
              <w:rPr>
                <w:rFonts w:hint="eastAsia" w:ascii="宋体" w:hAnsi="宋体" w:eastAsia="宋体" w:cs="宋体"/>
                <w:kern w:val="2"/>
                <w:sz w:val="24"/>
                <w:szCs w:val="24"/>
                <w:lang w:val="en-US" w:eastAsia="zh-CN" w:bidi="ar-SA"/>
              </w:rPr>
              <w:t>科技管理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1411" w:type="dxa"/>
            <w:vAlign w:val="center"/>
          </w:tcPr>
          <w:p>
            <w:pPr>
              <w:spacing w:line="440" w:lineRule="exact"/>
              <w:ind w:firstLine="0" w:firstLineChars="0"/>
              <w:jc w:val="center"/>
              <w:rPr>
                <w:rFonts w:hint="eastAsia" w:ascii="宋体" w:hAnsi="宋体" w:eastAsia="宋体" w:cs="宋体"/>
                <w:spacing w:val="-20"/>
                <w:kern w:val="2"/>
                <w:sz w:val="24"/>
                <w:szCs w:val="24"/>
                <w:lang w:val="en-US" w:eastAsia="zh-CN" w:bidi="ar-SA"/>
              </w:rPr>
            </w:pPr>
            <w:r>
              <w:rPr>
                <w:rFonts w:hint="eastAsia" w:ascii="宋体" w:hAnsi="宋体" w:eastAsia="宋体" w:cs="宋体"/>
                <w:spacing w:val="-20"/>
                <w:sz w:val="24"/>
                <w:lang w:eastAsia="zh-CN"/>
              </w:rPr>
              <w:t>评价</w:t>
            </w:r>
            <w:r>
              <w:rPr>
                <w:rFonts w:hint="eastAsia" w:ascii="宋体" w:hAnsi="宋体" w:eastAsia="宋体" w:cs="宋体"/>
                <w:spacing w:val="-20"/>
                <w:sz w:val="24"/>
              </w:rPr>
              <w:t>负责人</w:t>
            </w:r>
          </w:p>
        </w:tc>
        <w:tc>
          <w:tcPr>
            <w:tcW w:w="1094" w:type="dxa"/>
            <w:vAlign w:val="center"/>
          </w:tcPr>
          <w:p>
            <w:pPr>
              <w:spacing w:line="44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lang w:eastAsia="zh-CN"/>
              </w:rPr>
              <w:t>高</w:t>
            </w:r>
            <w:r>
              <w:rPr>
                <w:rFonts w:hint="eastAsia" w:ascii="宋体" w:hAnsi="宋体" w:eastAsia="宋体" w:cs="宋体"/>
                <w:sz w:val="24"/>
                <w:lang w:val="en-US" w:eastAsia="zh-CN"/>
              </w:rPr>
              <w:t xml:space="preserve">  </w:t>
            </w:r>
            <w:r>
              <w:rPr>
                <w:rFonts w:hint="eastAsia" w:ascii="宋体" w:hAnsi="宋体" w:eastAsia="宋体" w:cs="宋体"/>
                <w:sz w:val="24"/>
                <w:lang w:eastAsia="zh-CN"/>
              </w:rPr>
              <w:t>明</w:t>
            </w:r>
          </w:p>
        </w:tc>
        <w:tc>
          <w:tcPr>
            <w:tcW w:w="1547" w:type="dxa"/>
            <w:vAlign w:val="center"/>
          </w:tcPr>
          <w:p>
            <w:pPr>
              <w:spacing w:line="440" w:lineRule="exact"/>
              <w:rPr>
                <w:rFonts w:ascii="宋体" w:hAnsi="宋体" w:eastAsia="宋体" w:cs="宋体"/>
                <w:kern w:val="2"/>
                <w:sz w:val="24"/>
                <w:szCs w:val="24"/>
                <w:lang w:val="en-US" w:eastAsia="zh-CN" w:bidi="ar-SA"/>
              </w:rPr>
            </w:pPr>
            <w:r>
              <w:rPr>
                <w:rFonts w:hint="eastAsia" w:ascii="宋体" w:hAnsi="宋体" w:eastAsia="宋体" w:cs="宋体"/>
                <w:sz w:val="24"/>
              </w:rPr>
              <w:t xml:space="preserve">  副研究员</w:t>
            </w:r>
          </w:p>
        </w:tc>
        <w:tc>
          <w:tcPr>
            <w:tcW w:w="3706" w:type="dxa"/>
            <w:vAlign w:val="center"/>
          </w:tcPr>
          <w:p>
            <w:pPr>
              <w:spacing w:line="440" w:lineRule="exact"/>
              <w:jc w:val="center"/>
              <w:rPr>
                <w:rFonts w:ascii="宋体" w:hAnsi="宋体" w:eastAsia="宋体" w:cs="宋体"/>
                <w:kern w:val="2"/>
                <w:sz w:val="24"/>
                <w:szCs w:val="24"/>
                <w:lang w:val="en-US" w:eastAsia="zh-CN" w:bidi="ar-SA"/>
              </w:rPr>
            </w:pPr>
            <w:r>
              <w:rPr>
                <w:rFonts w:hint="eastAsia" w:ascii="宋体" w:hAnsi="宋体" w:eastAsia="宋体" w:cs="宋体"/>
                <w:sz w:val="24"/>
              </w:rPr>
              <w:t>宁夏科技发展战略和信息研究所</w:t>
            </w:r>
          </w:p>
        </w:tc>
        <w:tc>
          <w:tcPr>
            <w:tcW w:w="1417" w:type="dxa"/>
            <w:vAlign w:val="center"/>
          </w:tcPr>
          <w:p>
            <w:pPr>
              <w:spacing w:line="440" w:lineRule="exact"/>
              <w:jc w:val="center"/>
              <w:rPr>
                <w:rFonts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科技管理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1411" w:type="dxa"/>
            <w:vAlign w:val="center"/>
          </w:tcPr>
          <w:p>
            <w:pPr>
              <w:spacing w:line="440" w:lineRule="exact"/>
              <w:jc w:val="center"/>
              <w:rPr>
                <w:rFonts w:hint="eastAsia" w:ascii="宋体" w:hAnsi="宋体" w:eastAsia="宋体" w:cs="宋体"/>
                <w:spacing w:val="-20"/>
                <w:kern w:val="2"/>
                <w:sz w:val="24"/>
                <w:szCs w:val="24"/>
                <w:lang w:val="en-US" w:eastAsia="zh-CN" w:bidi="ar-SA"/>
              </w:rPr>
            </w:pPr>
            <w:r>
              <w:rPr>
                <w:rFonts w:hint="eastAsia" w:ascii="宋体" w:hAnsi="宋体" w:eastAsia="宋体" w:cs="宋体"/>
                <w:spacing w:val="-20"/>
                <w:sz w:val="24"/>
                <w:lang w:eastAsia="zh-CN"/>
              </w:rPr>
              <w:t>实施负责人</w:t>
            </w:r>
          </w:p>
        </w:tc>
        <w:tc>
          <w:tcPr>
            <w:tcW w:w="1094" w:type="dxa"/>
            <w:vAlign w:val="center"/>
          </w:tcPr>
          <w:p>
            <w:pPr>
              <w:spacing w:line="44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rPr>
              <w:t>马晓英</w:t>
            </w:r>
          </w:p>
        </w:tc>
        <w:tc>
          <w:tcPr>
            <w:tcW w:w="1547" w:type="dxa"/>
            <w:vAlign w:val="center"/>
          </w:tcPr>
          <w:p>
            <w:pPr>
              <w:spacing w:line="44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rPr>
              <w:t>高级工程师</w:t>
            </w:r>
          </w:p>
        </w:tc>
        <w:tc>
          <w:tcPr>
            <w:tcW w:w="3706" w:type="dxa"/>
            <w:vAlign w:val="center"/>
          </w:tcPr>
          <w:p>
            <w:pPr>
              <w:spacing w:line="44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rPr>
              <w:t>宁夏科技发展战略和信息研究所</w:t>
            </w:r>
          </w:p>
        </w:tc>
        <w:tc>
          <w:tcPr>
            <w:tcW w:w="1417" w:type="dxa"/>
            <w:vAlign w:val="center"/>
          </w:tcPr>
          <w:p>
            <w:pPr>
              <w:spacing w:line="440" w:lineRule="exact"/>
              <w:jc w:val="center"/>
              <w:rPr>
                <w:rFonts w:hint="eastAsia" w:ascii="宋体" w:hAnsi="宋体" w:eastAsia="宋体" w:cs="宋体"/>
                <w:kern w:val="2"/>
                <w:sz w:val="24"/>
                <w:szCs w:val="24"/>
                <w:lang w:val="en-US" w:eastAsia="zh-CN" w:bidi="ar-SA"/>
              </w:rPr>
            </w:pPr>
            <w:r>
              <w:rPr>
                <w:rFonts w:hint="eastAsia" w:ascii="宋体" w:hAnsi="宋体" w:eastAsia="宋体" w:cs="宋体"/>
                <w:color w:val="000000"/>
                <w:sz w:val="24"/>
                <w:lang w:eastAsia="zh-CN"/>
              </w:rPr>
              <w:t>科技评估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1411" w:type="dxa"/>
            <w:vAlign w:val="center"/>
          </w:tcPr>
          <w:p>
            <w:pPr>
              <w:spacing w:line="44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pacing w:val="-20"/>
                <w:sz w:val="24"/>
                <w:lang w:eastAsia="zh-CN"/>
              </w:rPr>
              <w:t>实施负责人</w:t>
            </w:r>
            <w:bookmarkStart w:id="11" w:name="_GoBack"/>
            <w:bookmarkEnd w:id="11"/>
          </w:p>
        </w:tc>
        <w:tc>
          <w:tcPr>
            <w:tcW w:w="1094" w:type="dxa"/>
            <w:vAlign w:val="center"/>
          </w:tcPr>
          <w:p>
            <w:pPr>
              <w:spacing w:line="44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rPr>
              <w:t>罗万有</w:t>
            </w:r>
          </w:p>
        </w:tc>
        <w:tc>
          <w:tcPr>
            <w:tcW w:w="1547" w:type="dxa"/>
            <w:vAlign w:val="center"/>
          </w:tcPr>
          <w:p>
            <w:pPr>
              <w:spacing w:line="44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rPr>
              <w:t>研究员</w:t>
            </w:r>
          </w:p>
        </w:tc>
        <w:tc>
          <w:tcPr>
            <w:tcW w:w="3706" w:type="dxa"/>
            <w:vAlign w:val="center"/>
          </w:tcPr>
          <w:p>
            <w:pPr>
              <w:spacing w:line="44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rPr>
              <w:t>宁夏科技发展战略和信息研究所</w:t>
            </w:r>
          </w:p>
        </w:tc>
        <w:tc>
          <w:tcPr>
            <w:tcW w:w="1417" w:type="dxa"/>
            <w:vAlign w:val="center"/>
          </w:tcPr>
          <w:p>
            <w:pPr>
              <w:spacing w:line="44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rPr>
              <w:t>科技评估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1411" w:type="dxa"/>
            <w:vAlign w:val="center"/>
          </w:tcPr>
          <w:p>
            <w:pPr>
              <w:spacing w:line="440" w:lineRule="exact"/>
              <w:jc w:val="center"/>
              <w:rPr>
                <w:rFonts w:ascii="宋体" w:hAnsi="宋体" w:eastAsia="宋体" w:cs="宋体"/>
                <w:kern w:val="2"/>
                <w:sz w:val="24"/>
                <w:szCs w:val="24"/>
                <w:lang w:val="en-US" w:eastAsia="zh-CN" w:bidi="ar-SA"/>
              </w:rPr>
            </w:pPr>
            <w:r>
              <w:rPr>
                <w:rFonts w:hint="eastAsia" w:ascii="宋体" w:hAnsi="宋体" w:eastAsia="宋体" w:cs="宋体"/>
                <w:sz w:val="24"/>
              </w:rPr>
              <w:t>评估人员</w:t>
            </w:r>
          </w:p>
        </w:tc>
        <w:tc>
          <w:tcPr>
            <w:tcW w:w="1094" w:type="dxa"/>
            <w:vAlign w:val="center"/>
          </w:tcPr>
          <w:p>
            <w:pPr>
              <w:spacing w:line="440" w:lineRule="exact"/>
              <w:jc w:val="center"/>
              <w:rPr>
                <w:rFonts w:ascii="宋体" w:hAnsi="宋体" w:eastAsia="宋体" w:cs="宋体"/>
                <w:kern w:val="2"/>
                <w:sz w:val="24"/>
                <w:szCs w:val="24"/>
                <w:lang w:val="en-US" w:eastAsia="zh-CN" w:bidi="ar-SA"/>
              </w:rPr>
            </w:pPr>
            <w:r>
              <w:rPr>
                <w:rFonts w:hint="eastAsia" w:ascii="宋体" w:hAnsi="宋体" w:eastAsia="宋体" w:cs="宋体"/>
                <w:sz w:val="24"/>
              </w:rPr>
              <w:t>万  娜</w:t>
            </w:r>
          </w:p>
        </w:tc>
        <w:tc>
          <w:tcPr>
            <w:tcW w:w="1547" w:type="dxa"/>
            <w:vAlign w:val="center"/>
          </w:tcPr>
          <w:p>
            <w:pPr>
              <w:spacing w:line="440" w:lineRule="exact"/>
              <w:jc w:val="center"/>
              <w:rPr>
                <w:rFonts w:ascii="宋体" w:hAnsi="宋体" w:eastAsia="宋体" w:cs="宋体"/>
                <w:kern w:val="2"/>
                <w:sz w:val="24"/>
                <w:szCs w:val="24"/>
                <w:lang w:val="en-US" w:eastAsia="zh-CN" w:bidi="ar-SA"/>
              </w:rPr>
            </w:pPr>
            <w:r>
              <w:rPr>
                <w:rFonts w:hint="eastAsia" w:ascii="宋体" w:hAnsi="宋体" w:eastAsia="宋体" w:cs="宋体"/>
                <w:sz w:val="24"/>
              </w:rPr>
              <w:t>副研究员</w:t>
            </w:r>
          </w:p>
        </w:tc>
        <w:tc>
          <w:tcPr>
            <w:tcW w:w="3706" w:type="dxa"/>
            <w:vAlign w:val="center"/>
          </w:tcPr>
          <w:p>
            <w:pPr>
              <w:spacing w:line="440" w:lineRule="exact"/>
              <w:jc w:val="center"/>
              <w:rPr>
                <w:rFonts w:ascii="宋体" w:hAnsi="宋体" w:eastAsia="宋体" w:cs="宋体"/>
                <w:kern w:val="2"/>
                <w:sz w:val="24"/>
                <w:szCs w:val="24"/>
                <w:lang w:val="en-US" w:eastAsia="zh-CN" w:bidi="ar-SA"/>
              </w:rPr>
            </w:pPr>
            <w:r>
              <w:rPr>
                <w:rFonts w:hint="eastAsia" w:ascii="宋体" w:hAnsi="宋体" w:eastAsia="宋体" w:cs="宋体"/>
                <w:sz w:val="24"/>
              </w:rPr>
              <w:t>宁夏科技发展战略和信息研究所</w:t>
            </w:r>
          </w:p>
        </w:tc>
        <w:tc>
          <w:tcPr>
            <w:tcW w:w="1417" w:type="dxa"/>
            <w:vAlign w:val="center"/>
          </w:tcPr>
          <w:p>
            <w:pPr>
              <w:spacing w:line="440" w:lineRule="exact"/>
              <w:jc w:val="center"/>
              <w:rPr>
                <w:rFonts w:ascii="宋体" w:hAnsi="宋体" w:eastAsia="宋体" w:cs="宋体"/>
                <w:kern w:val="2"/>
                <w:sz w:val="24"/>
                <w:szCs w:val="24"/>
                <w:lang w:val="en-US" w:eastAsia="zh-CN" w:bidi="ar-SA"/>
              </w:rPr>
            </w:pPr>
            <w:r>
              <w:rPr>
                <w:rFonts w:hint="eastAsia" w:ascii="宋体" w:hAnsi="宋体" w:eastAsia="宋体" w:cs="宋体"/>
                <w:sz w:val="24"/>
              </w:rPr>
              <w:t>信息管理与信息系统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1411" w:type="dxa"/>
            <w:vAlign w:val="center"/>
          </w:tcPr>
          <w:p>
            <w:pPr>
              <w:spacing w:line="440" w:lineRule="exact"/>
              <w:jc w:val="center"/>
              <w:rPr>
                <w:rFonts w:ascii="宋体" w:hAnsi="宋体" w:eastAsia="宋体" w:cs="宋体"/>
                <w:sz w:val="24"/>
              </w:rPr>
            </w:pPr>
            <w:r>
              <w:rPr>
                <w:rFonts w:hint="eastAsia" w:ascii="宋体" w:hAnsi="宋体" w:eastAsia="宋体" w:cs="宋体"/>
                <w:sz w:val="24"/>
              </w:rPr>
              <w:t>评估人员</w:t>
            </w:r>
          </w:p>
        </w:tc>
        <w:tc>
          <w:tcPr>
            <w:tcW w:w="1094" w:type="dxa"/>
            <w:vAlign w:val="center"/>
          </w:tcPr>
          <w:p>
            <w:pPr>
              <w:spacing w:line="440" w:lineRule="exact"/>
              <w:jc w:val="center"/>
              <w:rPr>
                <w:rFonts w:ascii="宋体" w:hAnsi="宋体" w:eastAsia="宋体" w:cs="宋体"/>
                <w:sz w:val="24"/>
              </w:rPr>
            </w:pPr>
            <w:r>
              <w:rPr>
                <w:rFonts w:hint="eastAsia" w:ascii="宋体" w:hAnsi="宋体" w:eastAsia="宋体" w:cs="宋体"/>
                <w:sz w:val="24"/>
              </w:rPr>
              <w:t>任丽萍</w:t>
            </w:r>
          </w:p>
        </w:tc>
        <w:tc>
          <w:tcPr>
            <w:tcW w:w="1547" w:type="dxa"/>
            <w:vAlign w:val="center"/>
          </w:tcPr>
          <w:p>
            <w:pPr>
              <w:spacing w:line="440" w:lineRule="exact"/>
              <w:jc w:val="center"/>
              <w:rPr>
                <w:rFonts w:ascii="宋体" w:hAnsi="宋体" w:eastAsia="宋体" w:cs="宋体"/>
                <w:sz w:val="24"/>
              </w:rPr>
            </w:pPr>
            <w:r>
              <w:rPr>
                <w:rFonts w:hint="eastAsia" w:ascii="宋体" w:hAnsi="宋体" w:eastAsia="宋体" w:cs="宋体"/>
                <w:sz w:val="24"/>
              </w:rPr>
              <w:t>助理研究员</w:t>
            </w:r>
          </w:p>
        </w:tc>
        <w:tc>
          <w:tcPr>
            <w:tcW w:w="3706" w:type="dxa"/>
            <w:vAlign w:val="center"/>
          </w:tcPr>
          <w:p>
            <w:pPr>
              <w:spacing w:line="440" w:lineRule="exact"/>
              <w:jc w:val="center"/>
              <w:rPr>
                <w:rFonts w:ascii="宋体" w:hAnsi="宋体" w:eastAsia="宋体" w:cs="宋体"/>
                <w:sz w:val="24"/>
              </w:rPr>
            </w:pPr>
            <w:r>
              <w:rPr>
                <w:rFonts w:hint="eastAsia" w:ascii="宋体" w:hAnsi="宋体" w:eastAsia="宋体" w:cs="宋体"/>
                <w:sz w:val="24"/>
              </w:rPr>
              <w:t>宁夏科技发展战略和信息研究所</w:t>
            </w:r>
          </w:p>
        </w:tc>
        <w:tc>
          <w:tcPr>
            <w:tcW w:w="1417" w:type="dxa"/>
            <w:vAlign w:val="center"/>
          </w:tcPr>
          <w:p>
            <w:pPr>
              <w:spacing w:line="440" w:lineRule="exact"/>
              <w:jc w:val="center"/>
              <w:rPr>
                <w:rFonts w:ascii="宋体" w:hAnsi="宋体" w:eastAsia="宋体" w:cs="宋体"/>
                <w:sz w:val="24"/>
              </w:rPr>
            </w:pPr>
            <w:r>
              <w:rPr>
                <w:rFonts w:hint="eastAsia" w:ascii="宋体" w:hAnsi="宋体" w:eastAsia="宋体" w:cs="宋体"/>
                <w:sz w:val="24"/>
              </w:rPr>
              <w:t>材料工程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1411" w:type="dxa"/>
            <w:vAlign w:val="center"/>
          </w:tcPr>
          <w:p>
            <w:pPr>
              <w:spacing w:line="440" w:lineRule="exact"/>
              <w:jc w:val="center"/>
              <w:rPr>
                <w:rFonts w:ascii="宋体" w:hAnsi="宋体" w:eastAsia="宋体" w:cs="宋体"/>
                <w:sz w:val="24"/>
              </w:rPr>
            </w:pPr>
            <w:r>
              <w:rPr>
                <w:rFonts w:hint="eastAsia" w:ascii="宋体" w:hAnsi="宋体" w:eastAsia="宋体" w:cs="宋体"/>
                <w:sz w:val="24"/>
              </w:rPr>
              <w:t>评估人员</w:t>
            </w:r>
          </w:p>
        </w:tc>
        <w:tc>
          <w:tcPr>
            <w:tcW w:w="1094" w:type="dxa"/>
            <w:vAlign w:val="center"/>
          </w:tcPr>
          <w:p>
            <w:pPr>
              <w:spacing w:line="440" w:lineRule="exact"/>
              <w:jc w:val="center"/>
              <w:rPr>
                <w:rFonts w:ascii="宋体" w:hAnsi="宋体" w:eastAsia="宋体" w:cs="宋体"/>
                <w:sz w:val="24"/>
              </w:rPr>
            </w:pPr>
            <w:r>
              <w:rPr>
                <w:rFonts w:hint="eastAsia" w:ascii="宋体" w:hAnsi="宋体" w:eastAsia="宋体" w:cs="宋体"/>
                <w:sz w:val="24"/>
              </w:rPr>
              <w:t>董丽华</w:t>
            </w:r>
          </w:p>
        </w:tc>
        <w:tc>
          <w:tcPr>
            <w:tcW w:w="1547" w:type="dxa"/>
            <w:vAlign w:val="center"/>
          </w:tcPr>
          <w:p>
            <w:pPr>
              <w:spacing w:line="440" w:lineRule="exact"/>
              <w:jc w:val="center"/>
              <w:rPr>
                <w:rFonts w:ascii="宋体" w:hAnsi="宋体" w:eastAsia="宋体" w:cs="宋体"/>
                <w:sz w:val="24"/>
              </w:rPr>
            </w:pPr>
            <w:r>
              <w:rPr>
                <w:rFonts w:hint="eastAsia" w:ascii="宋体" w:hAnsi="宋体" w:eastAsia="宋体" w:cs="宋体"/>
                <w:sz w:val="24"/>
              </w:rPr>
              <w:t>副研究员</w:t>
            </w:r>
          </w:p>
        </w:tc>
        <w:tc>
          <w:tcPr>
            <w:tcW w:w="3706" w:type="dxa"/>
            <w:vAlign w:val="center"/>
          </w:tcPr>
          <w:p>
            <w:pPr>
              <w:spacing w:line="440" w:lineRule="exact"/>
              <w:jc w:val="center"/>
              <w:rPr>
                <w:rFonts w:ascii="宋体" w:hAnsi="宋体" w:eastAsia="宋体" w:cs="宋体"/>
                <w:sz w:val="24"/>
              </w:rPr>
            </w:pPr>
            <w:r>
              <w:rPr>
                <w:rFonts w:hint="eastAsia" w:ascii="宋体" w:hAnsi="宋体" w:eastAsia="宋体" w:cs="宋体"/>
                <w:sz w:val="24"/>
              </w:rPr>
              <w:t>宁夏科技发展战略和信息研究所</w:t>
            </w:r>
          </w:p>
        </w:tc>
        <w:tc>
          <w:tcPr>
            <w:tcW w:w="1417" w:type="dxa"/>
            <w:vAlign w:val="center"/>
          </w:tcPr>
          <w:p>
            <w:pPr>
              <w:spacing w:line="440" w:lineRule="exact"/>
              <w:jc w:val="center"/>
              <w:rPr>
                <w:rFonts w:ascii="宋体" w:hAnsi="宋体" w:eastAsia="宋体" w:cs="宋体"/>
                <w:sz w:val="24"/>
              </w:rPr>
            </w:pPr>
            <w:r>
              <w:rPr>
                <w:rFonts w:hint="eastAsia" w:ascii="宋体" w:hAnsi="宋体" w:eastAsia="宋体" w:cs="宋体"/>
                <w:sz w:val="24"/>
              </w:rPr>
              <w:t>园艺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1411" w:type="dxa"/>
            <w:vAlign w:val="center"/>
          </w:tcPr>
          <w:p>
            <w:pPr>
              <w:spacing w:line="440" w:lineRule="exact"/>
              <w:jc w:val="center"/>
              <w:rPr>
                <w:rFonts w:ascii="宋体" w:hAnsi="宋体" w:eastAsia="宋体" w:cs="宋体"/>
                <w:sz w:val="24"/>
              </w:rPr>
            </w:pPr>
            <w:r>
              <w:rPr>
                <w:rFonts w:hint="eastAsia" w:ascii="宋体" w:hAnsi="宋体" w:eastAsia="宋体" w:cs="宋体"/>
                <w:sz w:val="24"/>
              </w:rPr>
              <w:t>评估人员</w:t>
            </w:r>
          </w:p>
        </w:tc>
        <w:tc>
          <w:tcPr>
            <w:tcW w:w="1094" w:type="dxa"/>
            <w:vAlign w:val="center"/>
          </w:tcPr>
          <w:p>
            <w:pPr>
              <w:spacing w:line="440" w:lineRule="exact"/>
              <w:jc w:val="center"/>
              <w:rPr>
                <w:rFonts w:ascii="宋体" w:hAnsi="宋体" w:eastAsia="宋体" w:cs="宋体"/>
                <w:sz w:val="24"/>
              </w:rPr>
            </w:pPr>
            <w:r>
              <w:rPr>
                <w:rFonts w:hint="eastAsia" w:ascii="宋体" w:hAnsi="宋体" w:eastAsia="宋体" w:cs="宋体"/>
                <w:sz w:val="24"/>
              </w:rPr>
              <w:t>李玉凤</w:t>
            </w:r>
          </w:p>
        </w:tc>
        <w:tc>
          <w:tcPr>
            <w:tcW w:w="1547" w:type="dxa"/>
            <w:vAlign w:val="center"/>
          </w:tcPr>
          <w:p>
            <w:pPr>
              <w:spacing w:line="440" w:lineRule="exact"/>
              <w:jc w:val="center"/>
              <w:rPr>
                <w:rFonts w:ascii="宋体" w:hAnsi="宋体" w:eastAsia="宋体" w:cs="宋体"/>
                <w:sz w:val="24"/>
              </w:rPr>
            </w:pPr>
            <w:r>
              <w:rPr>
                <w:rFonts w:hint="eastAsia" w:ascii="宋体" w:hAnsi="宋体" w:eastAsia="宋体" w:cs="宋体"/>
                <w:sz w:val="24"/>
              </w:rPr>
              <w:t>副研究员</w:t>
            </w:r>
          </w:p>
        </w:tc>
        <w:tc>
          <w:tcPr>
            <w:tcW w:w="3706" w:type="dxa"/>
            <w:vAlign w:val="center"/>
          </w:tcPr>
          <w:p>
            <w:pPr>
              <w:spacing w:line="440" w:lineRule="exact"/>
              <w:jc w:val="center"/>
              <w:rPr>
                <w:rFonts w:ascii="宋体" w:hAnsi="宋体" w:eastAsia="宋体" w:cs="宋体"/>
                <w:sz w:val="24"/>
              </w:rPr>
            </w:pPr>
            <w:r>
              <w:rPr>
                <w:rFonts w:hint="eastAsia" w:ascii="宋体" w:hAnsi="宋体" w:eastAsia="宋体" w:cs="宋体"/>
                <w:sz w:val="24"/>
              </w:rPr>
              <w:t>宁夏科技发展战略和信息研究所</w:t>
            </w:r>
          </w:p>
        </w:tc>
        <w:tc>
          <w:tcPr>
            <w:tcW w:w="1417" w:type="dxa"/>
            <w:vAlign w:val="center"/>
          </w:tcPr>
          <w:p>
            <w:pPr>
              <w:spacing w:line="440" w:lineRule="exact"/>
              <w:jc w:val="center"/>
              <w:rPr>
                <w:rFonts w:ascii="宋体" w:hAnsi="宋体" w:eastAsia="宋体" w:cs="宋体"/>
                <w:sz w:val="24"/>
              </w:rPr>
            </w:pPr>
            <w:r>
              <w:rPr>
                <w:rFonts w:hint="eastAsia" w:ascii="宋体" w:hAnsi="宋体" w:eastAsia="宋体" w:cs="宋体"/>
                <w:sz w:val="24"/>
              </w:rPr>
              <w:t>农业经济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1411" w:type="dxa"/>
            <w:vAlign w:val="center"/>
          </w:tcPr>
          <w:p>
            <w:pPr>
              <w:spacing w:line="440" w:lineRule="exact"/>
              <w:jc w:val="center"/>
              <w:rPr>
                <w:rFonts w:ascii="宋体" w:hAnsi="宋体" w:eastAsia="宋体" w:cs="宋体"/>
                <w:sz w:val="24"/>
              </w:rPr>
            </w:pPr>
            <w:r>
              <w:rPr>
                <w:rFonts w:hint="eastAsia" w:ascii="宋体" w:hAnsi="宋体" w:eastAsia="宋体" w:cs="宋体"/>
                <w:sz w:val="24"/>
              </w:rPr>
              <w:t>评估人员</w:t>
            </w:r>
          </w:p>
        </w:tc>
        <w:tc>
          <w:tcPr>
            <w:tcW w:w="1094" w:type="dxa"/>
            <w:vAlign w:val="center"/>
          </w:tcPr>
          <w:p>
            <w:pPr>
              <w:spacing w:line="440" w:lineRule="exact"/>
              <w:jc w:val="center"/>
              <w:rPr>
                <w:rFonts w:ascii="宋体" w:hAnsi="宋体" w:eastAsia="宋体" w:cs="宋体"/>
                <w:sz w:val="24"/>
              </w:rPr>
            </w:pPr>
            <w:r>
              <w:rPr>
                <w:rFonts w:hint="eastAsia" w:ascii="宋体" w:hAnsi="宋体" w:eastAsia="宋体" w:cs="宋体"/>
                <w:sz w:val="24"/>
              </w:rPr>
              <w:t>孔  昕</w:t>
            </w:r>
          </w:p>
        </w:tc>
        <w:tc>
          <w:tcPr>
            <w:tcW w:w="1547" w:type="dxa"/>
            <w:vAlign w:val="center"/>
          </w:tcPr>
          <w:p>
            <w:pPr>
              <w:spacing w:line="440" w:lineRule="exact"/>
              <w:jc w:val="center"/>
              <w:rPr>
                <w:rFonts w:ascii="宋体" w:hAnsi="宋体" w:eastAsia="宋体" w:cs="宋体"/>
                <w:sz w:val="24"/>
              </w:rPr>
            </w:pPr>
            <w:r>
              <w:rPr>
                <w:rFonts w:hint="eastAsia" w:ascii="宋体" w:hAnsi="宋体" w:eastAsia="宋体" w:cs="宋体"/>
                <w:sz w:val="24"/>
              </w:rPr>
              <w:t>助理研究员</w:t>
            </w:r>
          </w:p>
        </w:tc>
        <w:tc>
          <w:tcPr>
            <w:tcW w:w="3706" w:type="dxa"/>
            <w:vAlign w:val="center"/>
          </w:tcPr>
          <w:p>
            <w:pPr>
              <w:spacing w:line="440" w:lineRule="exact"/>
              <w:jc w:val="center"/>
              <w:rPr>
                <w:rFonts w:ascii="宋体" w:hAnsi="宋体" w:eastAsia="宋体" w:cs="宋体"/>
                <w:sz w:val="24"/>
              </w:rPr>
            </w:pPr>
            <w:r>
              <w:rPr>
                <w:rFonts w:hint="eastAsia" w:ascii="宋体" w:hAnsi="宋体" w:eastAsia="宋体" w:cs="宋体"/>
                <w:sz w:val="24"/>
              </w:rPr>
              <w:t>宁夏科技发展战略和信息研究所</w:t>
            </w:r>
          </w:p>
        </w:tc>
        <w:tc>
          <w:tcPr>
            <w:tcW w:w="1417" w:type="dxa"/>
            <w:vAlign w:val="center"/>
          </w:tcPr>
          <w:p>
            <w:pPr>
              <w:spacing w:line="440" w:lineRule="exact"/>
              <w:jc w:val="center"/>
              <w:rPr>
                <w:rFonts w:ascii="宋体" w:hAnsi="宋体" w:eastAsia="宋体" w:cs="宋体"/>
                <w:sz w:val="24"/>
              </w:rPr>
            </w:pPr>
            <w:r>
              <w:rPr>
                <w:rFonts w:hint="eastAsia" w:ascii="宋体" w:hAnsi="宋体" w:eastAsia="宋体" w:cs="宋体"/>
                <w:sz w:val="24"/>
              </w:rPr>
              <w:t>工商管理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1411" w:type="dxa"/>
            <w:vAlign w:val="center"/>
          </w:tcPr>
          <w:p>
            <w:pPr>
              <w:spacing w:line="440" w:lineRule="exact"/>
              <w:jc w:val="center"/>
              <w:rPr>
                <w:rFonts w:ascii="宋体" w:hAnsi="宋体" w:eastAsia="宋体" w:cs="宋体"/>
                <w:sz w:val="24"/>
              </w:rPr>
            </w:pPr>
            <w:r>
              <w:rPr>
                <w:rFonts w:hint="eastAsia" w:ascii="宋体" w:hAnsi="宋体" w:eastAsia="宋体" w:cs="宋体"/>
                <w:sz w:val="24"/>
              </w:rPr>
              <w:t>评估人员</w:t>
            </w:r>
          </w:p>
        </w:tc>
        <w:tc>
          <w:tcPr>
            <w:tcW w:w="1094" w:type="dxa"/>
            <w:vAlign w:val="center"/>
          </w:tcPr>
          <w:p>
            <w:pPr>
              <w:spacing w:line="440" w:lineRule="exact"/>
              <w:jc w:val="center"/>
              <w:rPr>
                <w:rFonts w:ascii="宋体" w:hAnsi="宋体" w:eastAsia="宋体" w:cs="宋体"/>
                <w:sz w:val="24"/>
              </w:rPr>
            </w:pPr>
            <w:r>
              <w:rPr>
                <w:rFonts w:hint="eastAsia" w:ascii="宋体" w:hAnsi="宋体" w:eastAsia="宋体" w:cs="宋体"/>
                <w:sz w:val="24"/>
              </w:rPr>
              <w:t>王  英</w:t>
            </w:r>
          </w:p>
        </w:tc>
        <w:tc>
          <w:tcPr>
            <w:tcW w:w="1547" w:type="dxa"/>
            <w:vAlign w:val="center"/>
          </w:tcPr>
          <w:p>
            <w:pPr>
              <w:spacing w:line="440" w:lineRule="exact"/>
              <w:jc w:val="center"/>
              <w:rPr>
                <w:rFonts w:ascii="宋体" w:hAnsi="宋体" w:eastAsia="宋体" w:cs="宋体"/>
                <w:sz w:val="24"/>
              </w:rPr>
            </w:pPr>
            <w:r>
              <w:rPr>
                <w:rFonts w:hint="eastAsia" w:ascii="宋体" w:hAnsi="宋体" w:eastAsia="宋体" w:cs="宋体"/>
                <w:sz w:val="24"/>
              </w:rPr>
              <w:t>高级会计师</w:t>
            </w:r>
          </w:p>
        </w:tc>
        <w:tc>
          <w:tcPr>
            <w:tcW w:w="3706" w:type="dxa"/>
            <w:vAlign w:val="center"/>
          </w:tcPr>
          <w:p>
            <w:pPr>
              <w:spacing w:line="440" w:lineRule="exact"/>
              <w:jc w:val="center"/>
              <w:rPr>
                <w:rFonts w:ascii="宋体" w:hAnsi="宋体" w:eastAsia="宋体" w:cs="宋体"/>
                <w:sz w:val="24"/>
              </w:rPr>
            </w:pPr>
            <w:r>
              <w:rPr>
                <w:rFonts w:hint="eastAsia" w:ascii="宋体" w:hAnsi="宋体" w:eastAsia="宋体" w:cs="宋体"/>
                <w:sz w:val="24"/>
              </w:rPr>
              <w:t>宁夏科技发展战略和信息研究所</w:t>
            </w:r>
          </w:p>
        </w:tc>
        <w:tc>
          <w:tcPr>
            <w:tcW w:w="1417" w:type="dxa"/>
            <w:vAlign w:val="center"/>
          </w:tcPr>
          <w:p>
            <w:pPr>
              <w:spacing w:line="440" w:lineRule="exact"/>
              <w:jc w:val="center"/>
              <w:rPr>
                <w:rFonts w:ascii="宋体" w:hAnsi="宋体" w:eastAsia="宋体" w:cs="宋体"/>
                <w:sz w:val="24"/>
              </w:rPr>
            </w:pPr>
            <w:r>
              <w:rPr>
                <w:rFonts w:hint="eastAsia" w:ascii="宋体" w:hAnsi="宋体" w:eastAsia="宋体" w:cs="宋体"/>
                <w:sz w:val="24"/>
              </w:rPr>
              <w:t>会计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1411" w:type="dxa"/>
            <w:vAlign w:val="center"/>
          </w:tcPr>
          <w:p>
            <w:pPr>
              <w:spacing w:line="440" w:lineRule="exact"/>
              <w:jc w:val="center"/>
              <w:rPr>
                <w:rFonts w:ascii="宋体" w:hAnsi="宋体" w:eastAsia="宋体" w:cs="宋体"/>
                <w:sz w:val="24"/>
              </w:rPr>
            </w:pPr>
            <w:r>
              <w:rPr>
                <w:rFonts w:hint="eastAsia" w:ascii="宋体" w:hAnsi="宋体" w:eastAsia="宋体" w:cs="宋体"/>
                <w:sz w:val="24"/>
              </w:rPr>
              <w:t>评估人员</w:t>
            </w:r>
          </w:p>
        </w:tc>
        <w:tc>
          <w:tcPr>
            <w:tcW w:w="1094" w:type="dxa"/>
            <w:vAlign w:val="center"/>
          </w:tcPr>
          <w:p>
            <w:pPr>
              <w:spacing w:line="440" w:lineRule="exact"/>
              <w:jc w:val="center"/>
              <w:rPr>
                <w:rFonts w:ascii="宋体" w:hAnsi="宋体" w:eastAsia="宋体" w:cs="宋体"/>
                <w:sz w:val="24"/>
              </w:rPr>
            </w:pPr>
            <w:r>
              <w:rPr>
                <w:rFonts w:hint="eastAsia" w:ascii="宋体" w:hAnsi="宋体" w:eastAsia="宋体" w:cs="宋体"/>
                <w:sz w:val="24"/>
              </w:rPr>
              <w:t>徐  昕</w:t>
            </w:r>
          </w:p>
        </w:tc>
        <w:tc>
          <w:tcPr>
            <w:tcW w:w="1547" w:type="dxa"/>
            <w:vAlign w:val="center"/>
          </w:tcPr>
          <w:p>
            <w:pPr>
              <w:spacing w:line="440" w:lineRule="exact"/>
              <w:jc w:val="center"/>
              <w:rPr>
                <w:rFonts w:ascii="宋体" w:hAnsi="宋体" w:eastAsia="宋体" w:cs="宋体"/>
                <w:sz w:val="24"/>
              </w:rPr>
            </w:pPr>
            <w:r>
              <w:rPr>
                <w:rFonts w:hint="eastAsia" w:ascii="宋体" w:hAnsi="宋体" w:eastAsia="宋体" w:cs="宋体"/>
                <w:sz w:val="24"/>
              </w:rPr>
              <w:t>助理研究员</w:t>
            </w:r>
          </w:p>
        </w:tc>
        <w:tc>
          <w:tcPr>
            <w:tcW w:w="3706" w:type="dxa"/>
            <w:vAlign w:val="center"/>
          </w:tcPr>
          <w:p>
            <w:pPr>
              <w:spacing w:line="440" w:lineRule="exact"/>
              <w:jc w:val="center"/>
              <w:rPr>
                <w:rFonts w:ascii="宋体" w:hAnsi="宋体" w:eastAsia="宋体" w:cs="宋体"/>
                <w:sz w:val="24"/>
              </w:rPr>
            </w:pPr>
            <w:r>
              <w:rPr>
                <w:rFonts w:hint="eastAsia" w:ascii="宋体" w:hAnsi="宋体" w:eastAsia="宋体" w:cs="宋体"/>
                <w:sz w:val="24"/>
              </w:rPr>
              <w:t>宁夏科技发展战略和信息研究所</w:t>
            </w:r>
          </w:p>
        </w:tc>
        <w:tc>
          <w:tcPr>
            <w:tcW w:w="1417" w:type="dxa"/>
            <w:vAlign w:val="center"/>
          </w:tcPr>
          <w:p>
            <w:pPr>
              <w:spacing w:line="440" w:lineRule="exact"/>
              <w:jc w:val="center"/>
              <w:rPr>
                <w:rFonts w:ascii="宋体" w:hAnsi="宋体" w:eastAsia="宋体" w:cs="宋体"/>
                <w:sz w:val="24"/>
              </w:rPr>
            </w:pPr>
            <w:r>
              <w:rPr>
                <w:rFonts w:hint="eastAsia" w:ascii="宋体" w:hAnsi="宋体" w:eastAsia="宋体" w:cs="宋体"/>
                <w:sz w:val="24"/>
              </w:rPr>
              <w:t>计算机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1411" w:type="dxa"/>
            <w:vAlign w:val="center"/>
          </w:tcPr>
          <w:p>
            <w:pPr>
              <w:spacing w:line="440" w:lineRule="exact"/>
              <w:jc w:val="center"/>
              <w:rPr>
                <w:rFonts w:ascii="宋体" w:hAnsi="宋体" w:eastAsia="宋体" w:cs="宋体"/>
                <w:sz w:val="24"/>
              </w:rPr>
            </w:pPr>
            <w:r>
              <w:rPr>
                <w:rFonts w:hint="eastAsia" w:ascii="宋体" w:hAnsi="宋体" w:eastAsia="宋体" w:cs="宋体"/>
                <w:sz w:val="24"/>
              </w:rPr>
              <w:t>评估人员</w:t>
            </w:r>
          </w:p>
        </w:tc>
        <w:tc>
          <w:tcPr>
            <w:tcW w:w="1094" w:type="dxa"/>
            <w:vAlign w:val="center"/>
          </w:tcPr>
          <w:p>
            <w:pPr>
              <w:spacing w:line="440" w:lineRule="exact"/>
              <w:jc w:val="center"/>
              <w:rPr>
                <w:rFonts w:ascii="宋体" w:hAnsi="宋体" w:eastAsia="宋体" w:cs="宋体"/>
                <w:sz w:val="24"/>
              </w:rPr>
            </w:pPr>
            <w:r>
              <w:rPr>
                <w:rFonts w:hint="eastAsia" w:ascii="宋体" w:hAnsi="宋体" w:eastAsia="宋体" w:cs="宋体"/>
                <w:sz w:val="24"/>
              </w:rPr>
              <w:t>杨燕芳</w:t>
            </w:r>
          </w:p>
        </w:tc>
        <w:tc>
          <w:tcPr>
            <w:tcW w:w="1547" w:type="dxa"/>
            <w:vAlign w:val="center"/>
          </w:tcPr>
          <w:p>
            <w:pPr>
              <w:spacing w:line="440" w:lineRule="exact"/>
              <w:jc w:val="center"/>
              <w:rPr>
                <w:rFonts w:ascii="宋体" w:hAnsi="宋体" w:eastAsia="宋体" w:cs="宋体"/>
                <w:sz w:val="24"/>
              </w:rPr>
            </w:pPr>
            <w:r>
              <w:rPr>
                <w:rFonts w:hint="eastAsia" w:ascii="宋体" w:hAnsi="宋体" w:eastAsia="宋体" w:cs="宋体"/>
                <w:sz w:val="24"/>
              </w:rPr>
              <w:t>助理研究员</w:t>
            </w:r>
          </w:p>
        </w:tc>
        <w:tc>
          <w:tcPr>
            <w:tcW w:w="3706" w:type="dxa"/>
            <w:vAlign w:val="center"/>
          </w:tcPr>
          <w:p>
            <w:pPr>
              <w:spacing w:line="440" w:lineRule="exact"/>
              <w:jc w:val="center"/>
              <w:rPr>
                <w:rFonts w:ascii="宋体" w:hAnsi="宋体" w:eastAsia="宋体" w:cs="宋体"/>
                <w:sz w:val="24"/>
              </w:rPr>
            </w:pPr>
            <w:r>
              <w:rPr>
                <w:rFonts w:hint="eastAsia" w:ascii="宋体" w:hAnsi="宋体" w:eastAsia="宋体" w:cs="宋体"/>
                <w:sz w:val="24"/>
              </w:rPr>
              <w:t>宁夏科技发展战略和信息研究所</w:t>
            </w:r>
          </w:p>
        </w:tc>
        <w:tc>
          <w:tcPr>
            <w:tcW w:w="1417" w:type="dxa"/>
            <w:vAlign w:val="center"/>
          </w:tcPr>
          <w:p>
            <w:pPr>
              <w:spacing w:line="440" w:lineRule="exact"/>
              <w:jc w:val="center"/>
              <w:rPr>
                <w:rFonts w:ascii="宋体" w:hAnsi="宋体" w:eastAsia="宋体" w:cs="宋体"/>
                <w:sz w:val="24"/>
              </w:rPr>
            </w:pPr>
            <w:r>
              <w:rPr>
                <w:rFonts w:hint="eastAsia" w:ascii="宋体" w:hAnsi="宋体" w:eastAsia="宋体" w:cs="宋体"/>
                <w:sz w:val="24"/>
              </w:rPr>
              <w:t>科技评估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1411" w:type="dxa"/>
            <w:vAlign w:val="center"/>
          </w:tcPr>
          <w:p>
            <w:pPr>
              <w:spacing w:line="440" w:lineRule="exact"/>
              <w:jc w:val="center"/>
              <w:rPr>
                <w:rFonts w:ascii="宋体" w:hAnsi="宋体" w:eastAsia="宋体" w:cs="宋体"/>
                <w:sz w:val="24"/>
              </w:rPr>
            </w:pPr>
            <w:r>
              <w:rPr>
                <w:rFonts w:hint="eastAsia" w:ascii="宋体" w:hAnsi="宋体" w:eastAsia="宋体" w:cs="宋体"/>
                <w:sz w:val="24"/>
              </w:rPr>
              <w:t>评估人员</w:t>
            </w:r>
          </w:p>
        </w:tc>
        <w:tc>
          <w:tcPr>
            <w:tcW w:w="1094" w:type="dxa"/>
            <w:vAlign w:val="center"/>
          </w:tcPr>
          <w:p>
            <w:pPr>
              <w:spacing w:line="440" w:lineRule="exact"/>
              <w:jc w:val="center"/>
              <w:rPr>
                <w:rFonts w:ascii="宋体" w:hAnsi="宋体" w:eastAsia="宋体" w:cs="宋体"/>
                <w:sz w:val="24"/>
              </w:rPr>
            </w:pPr>
            <w:r>
              <w:rPr>
                <w:rFonts w:hint="eastAsia" w:ascii="宋体" w:hAnsi="宋体" w:eastAsia="宋体" w:cs="宋体"/>
                <w:sz w:val="24"/>
              </w:rPr>
              <w:t>于  萍</w:t>
            </w:r>
          </w:p>
        </w:tc>
        <w:tc>
          <w:tcPr>
            <w:tcW w:w="1547" w:type="dxa"/>
            <w:vAlign w:val="center"/>
          </w:tcPr>
          <w:p>
            <w:pPr>
              <w:spacing w:line="440" w:lineRule="exact"/>
              <w:jc w:val="center"/>
              <w:rPr>
                <w:rFonts w:ascii="宋体" w:hAnsi="宋体" w:eastAsia="宋体" w:cs="宋体"/>
                <w:sz w:val="24"/>
              </w:rPr>
            </w:pPr>
            <w:r>
              <w:rPr>
                <w:rFonts w:hint="eastAsia" w:ascii="宋体" w:hAnsi="宋体" w:eastAsia="宋体" w:cs="宋体"/>
                <w:sz w:val="24"/>
              </w:rPr>
              <w:t>研究员</w:t>
            </w:r>
          </w:p>
        </w:tc>
        <w:tc>
          <w:tcPr>
            <w:tcW w:w="3706" w:type="dxa"/>
            <w:vAlign w:val="center"/>
          </w:tcPr>
          <w:p>
            <w:pPr>
              <w:spacing w:line="440" w:lineRule="exact"/>
              <w:jc w:val="center"/>
              <w:rPr>
                <w:rFonts w:ascii="宋体" w:hAnsi="宋体" w:eastAsia="宋体" w:cs="宋体"/>
                <w:sz w:val="24"/>
              </w:rPr>
            </w:pPr>
            <w:r>
              <w:rPr>
                <w:rFonts w:hint="eastAsia" w:ascii="宋体" w:hAnsi="宋体" w:eastAsia="宋体" w:cs="宋体"/>
                <w:sz w:val="24"/>
              </w:rPr>
              <w:t>宁夏科技发展战略和信息研究所</w:t>
            </w:r>
          </w:p>
        </w:tc>
        <w:tc>
          <w:tcPr>
            <w:tcW w:w="1417" w:type="dxa"/>
            <w:vAlign w:val="center"/>
          </w:tcPr>
          <w:p>
            <w:pPr>
              <w:spacing w:line="440" w:lineRule="exact"/>
              <w:jc w:val="center"/>
              <w:rPr>
                <w:rFonts w:ascii="宋体" w:hAnsi="宋体" w:eastAsia="宋体" w:cs="宋体"/>
                <w:sz w:val="24"/>
              </w:rPr>
            </w:pPr>
            <w:r>
              <w:rPr>
                <w:rFonts w:hint="eastAsia" w:ascii="宋体" w:hAnsi="宋体" w:eastAsia="宋体" w:cs="宋体"/>
                <w:sz w:val="24"/>
              </w:rPr>
              <w:t>农业经济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1411" w:type="dxa"/>
            <w:vAlign w:val="center"/>
          </w:tcPr>
          <w:p>
            <w:pPr>
              <w:spacing w:line="44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rPr>
              <w:t>评估人员</w:t>
            </w:r>
          </w:p>
        </w:tc>
        <w:tc>
          <w:tcPr>
            <w:tcW w:w="1094" w:type="dxa"/>
            <w:vAlign w:val="center"/>
          </w:tcPr>
          <w:p>
            <w:pPr>
              <w:spacing w:line="44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lang w:eastAsia="zh-CN"/>
              </w:rPr>
              <w:t>伍继梅</w:t>
            </w:r>
          </w:p>
        </w:tc>
        <w:tc>
          <w:tcPr>
            <w:tcW w:w="1547" w:type="dxa"/>
            <w:vAlign w:val="center"/>
          </w:tcPr>
          <w:p>
            <w:pPr>
              <w:spacing w:line="44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rPr>
              <w:t>助理研究员</w:t>
            </w:r>
          </w:p>
        </w:tc>
        <w:tc>
          <w:tcPr>
            <w:tcW w:w="3706" w:type="dxa"/>
            <w:vAlign w:val="center"/>
          </w:tcPr>
          <w:p>
            <w:pPr>
              <w:spacing w:line="44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rPr>
              <w:t>宁夏科技发展战略和信息研究所</w:t>
            </w:r>
          </w:p>
        </w:tc>
        <w:tc>
          <w:tcPr>
            <w:tcW w:w="1417" w:type="dxa"/>
            <w:vAlign w:val="center"/>
          </w:tcPr>
          <w:p>
            <w:pPr>
              <w:spacing w:line="440" w:lineRule="exact"/>
              <w:jc w:val="center"/>
              <w:rPr>
                <w:rFonts w:hint="eastAsia" w:ascii="宋体" w:hAnsi="宋体" w:eastAsia="宋体" w:cs="宋体"/>
                <w:kern w:val="2"/>
                <w:sz w:val="24"/>
                <w:szCs w:val="24"/>
                <w:lang w:val="en-US" w:eastAsia="zh-CN" w:bidi="ar-SA"/>
              </w:rPr>
            </w:pPr>
            <w:r>
              <w:rPr>
                <w:rFonts w:hint="eastAsia" w:ascii="宋体" w:hAnsi="宋体" w:eastAsia="宋体" w:cs="宋体"/>
                <w:color w:val="000000"/>
                <w:sz w:val="24"/>
                <w:lang w:eastAsia="zh-CN"/>
              </w:rPr>
              <w:t>科技评估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1411" w:type="dxa"/>
            <w:vAlign w:val="center"/>
          </w:tcPr>
          <w:p>
            <w:pPr>
              <w:spacing w:line="440" w:lineRule="exact"/>
              <w:jc w:val="center"/>
              <w:rPr>
                <w:rFonts w:ascii="宋体" w:hAnsi="宋体" w:eastAsia="宋体" w:cs="宋体"/>
                <w:sz w:val="24"/>
              </w:rPr>
            </w:pPr>
            <w:r>
              <w:rPr>
                <w:rFonts w:hint="eastAsia" w:ascii="宋体" w:hAnsi="宋体" w:eastAsia="宋体" w:cs="宋体"/>
                <w:sz w:val="24"/>
              </w:rPr>
              <w:t>评估人员</w:t>
            </w:r>
          </w:p>
        </w:tc>
        <w:tc>
          <w:tcPr>
            <w:tcW w:w="1094" w:type="dxa"/>
            <w:vAlign w:val="center"/>
          </w:tcPr>
          <w:p>
            <w:pPr>
              <w:spacing w:line="440" w:lineRule="exact"/>
              <w:jc w:val="center"/>
              <w:rPr>
                <w:rFonts w:ascii="宋体" w:hAnsi="宋体" w:eastAsia="宋体" w:cs="宋体"/>
                <w:sz w:val="24"/>
              </w:rPr>
            </w:pPr>
            <w:r>
              <w:rPr>
                <w:rFonts w:hint="eastAsia" w:ascii="宋体" w:hAnsi="宋体" w:eastAsia="宋体" w:cs="宋体"/>
                <w:sz w:val="24"/>
              </w:rPr>
              <w:t>罗  阳</w:t>
            </w:r>
          </w:p>
        </w:tc>
        <w:tc>
          <w:tcPr>
            <w:tcW w:w="1547" w:type="dxa"/>
            <w:vAlign w:val="center"/>
          </w:tcPr>
          <w:p>
            <w:pPr>
              <w:spacing w:line="440" w:lineRule="exact"/>
              <w:jc w:val="center"/>
              <w:rPr>
                <w:rFonts w:ascii="宋体" w:hAnsi="宋体" w:eastAsia="宋体" w:cs="宋体"/>
                <w:sz w:val="24"/>
              </w:rPr>
            </w:pPr>
            <w:r>
              <w:rPr>
                <w:rFonts w:hint="eastAsia" w:ascii="宋体" w:hAnsi="宋体" w:eastAsia="宋体" w:cs="宋体"/>
                <w:sz w:val="24"/>
              </w:rPr>
              <w:t>助理研究员</w:t>
            </w:r>
          </w:p>
        </w:tc>
        <w:tc>
          <w:tcPr>
            <w:tcW w:w="3706" w:type="dxa"/>
            <w:vAlign w:val="center"/>
          </w:tcPr>
          <w:p>
            <w:pPr>
              <w:spacing w:line="440" w:lineRule="exact"/>
              <w:jc w:val="center"/>
              <w:rPr>
                <w:rFonts w:ascii="宋体" w:hAnsi="宋体" w:eastAsia="宋体" w:cs="宋体"/>
                <w:sz w:val="24"/>
              </w:rPr>
            </w:pPr>
            <w:r>
              <w:rPr>
                <w:rFonts w:hint="eastAsia" w:ascii="宋体" w:hAnsi="宋体" w:eastAsia="宋体" w:cs="宋体"/>
                <w:sz w:val="24"/>
              </w:rPr>
              <w:t>宁夏科技发展战略和信息研究所</w:t>
            </w:r>
          </w:p>
        </w:tc>
        <w:tc>
          <w:tcPr>
            <w:tcW w:w="1417" w:type="dxa"/>
            <w:vAlign w:val="center"/>
          </w:tcPr>
          <w:p>
            <w:pPr>
              <w:spacing w:line="440" w:lineRule="exact"/>
              <w:jc w:val="center"/>
              <w:rPr>
                <w:rFonts w:ascii="宋体" w:hAnsi="宋体" w:eastAsia="宋体" w:cs="宋体"/>
                <w:sz w:val="24"/>
              </w:rPr>
            </w:pPr>
            <w:r>
              <w:rPr>
                <w:rFonts w:hint="eastAsia" w:ascii="宋体" w:hAnsi="宋体" w:eastAsia="宋体" w:cs="宋体"/>
                <w:sz w:val="24"/>
              </w:rPr>
              <w:t>新闻学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jc w:val="center"/>
        </w:trPr>
        <w:tc>
          <w:tcPr>
            <w:tcW w:w="1411" w:type="dxa"/>
            <w:vAlign w:val="center"/>
          </w:tcPr>
          <w:p>
            <w:pPr>
              <w:spacing w:line="440" w:lineRule="exact"/>
              <w:jc w:val="center"/>
              <w:rPr>
                <w:rFonts w:ascii="宋体" w:hAnsi="宋体" w:eastAsia="宋体" w:cs="宋体"/>
                <w:sz w:val="24"/>
              </w:rPr>
            </w:pPr>
            <w:r>
              <w:rPr>
                <w:rFonts w:hint="eastAsia" w:ascii="宋体" w:hAnsi="宋体" w:eastAsia="宋体" w:cs="宋体"/>
                <w:sz w:val="24"/>
              </w:rPr>
              <w:t>评估人员</w:t>
            </w:r>
          </w:p>
        </w:tc>
        <w:tc>
          <w:tcPr>
            <w:tcW w:w="1094" w:type="dxa"/>
            <w:vAlign w:val="center"/>
          </w:tcPr>
          <w:p>
            <w:pPr>
              <w:spacing w:line="440" w:lineRule="exact"/>
              <w:jc w:val="center"/>
              <w:rPr>
                <w:rFonts w:ascii="宋体" w:hAnsi="宋体" w:eastAsia="宋体" w:cs="宋体"/>
                <w:sz w:val="24"/>
              </w:rPr>
            </w:pPr>
            <w:r>
              <w:rPr>
                <w:rFonts w:hint="eastAsia" w:ascii="宋体" w:hAnsi="宋体" w:eastAsia="宋体" w:cs="宋体"/>
                <w:sz w:val="24"/>
              </w:rPr>
              <w:t>王  蕊</w:t>
            </w:r>
          </w:p>
        </w:tc>
        <w:tc>
          <w:tcPr>
            <w:tcW w:w="1547" w:type="dxa"/>
            <w:vAlign w:val="center"/>
          </w:tcPr>
          <w:p>
            <w:pPr>
              <w:spacing w:line="440" w:lineRule="exact"/>
              <w:jc w:val="center"/>
              <w:rPr>
                <w:rFonts w:ascii="宋体" w:hAnsi="宋体" w:eastAsia="宋体" w:cs="宋体"/>
                <w:sz w:val="24"/>
              </w:rPr>
            </w:pPr>
            <w:r>
              <w:rPr>
                <w:rFonts w:hint="eastAsia" w:ascii="宋体" w:hAnsi="宋体" w:eastAsia="宋体" w:cs="宋体"/>
                <w:sz w:val="24"/>
              </w:rPr>
              <w:t>研究实习员</w:t>
            </w:r>
          </w:p>
        </w:tc>
        <w:tc>
          <w:tcPr>
            <w:tcW w:w="3706" w:type="dxa"/>
            <w:vAlign w:val="center"/>
          </w:tcPr>
          <w:p>
            <w:pPr>
              <w:spacing w:line="440" w:lineRule="exact"/>
              <w:jc w:val="center"/>
              <w:rPr>
                <w:rFonts w:ascii="宋体" w:hAnsi="宋体" w:eastAsia="宋体" w:cs="宋体"/>
                <w:sz w:val="24"/>
              </w:rPr>
            </w:pPr>
            <w:r>
              <w:rPr>
                <w:rFonts w:hint="eastAsia" w:ascii="宋体" w:hAnsi="宋体" w:eastAsia="宋体" w:cs="宋体"/>
                <w:sz w:val="24"/>
              </w:rPr>
              <w:t>宁夏科技发展战略和信息研究所</w:t>
            </w:r>
          </w:p>
        </w:tc>
        <w:tc>
          <w:tcPr>
            <w:tcW w:w="1417" w:type="dxa"/>
            <w:vAlign w:val="center"/>
          </w:tcPr>
          <w:p>
            <w:pPr>
              <w:spacing w:line="440" w:lineRule="exact"/>
              <w:jc w:val="center"/>
              <w:rPr>
                <w:rFonts w:ascii="宋体" w:hAnsi="宋体" w:eastAsia="宋体" w:cs="宋体"/>
                <w:sz w:val="24"/>
              </w:rPr>
            </w:pPr>
            <w:r>
              <w:rPr>
                <w:rFonts w:hint="eastAsia" w:ascii="宋体" w:hAnsi="宋体" w:eastAsia="宋体" w:cs="宋体"/>
                <w:sz w:val="24"/>
              </w:rPr>
              <w:t>工商管理</w:t>
            </w:r>
          </w:p>
        </w:tc>
      </w:tr>
    </w:tbl>
    <w:p>
      <w:pPr>
        <w:rPr>
          <w:rFonts w:ascii="仿宋_GB2312" w:hAnsi="仿宋_GB2312" w:cs="仿宋_GB2312"/>
          <w:bCs/>
          <w:sz w:val="32"/>
          <w:szCs w:val="32"/>
        </w:rPr>
      </w:pPr>
      <w:bookmarkStart w:id="9" w:name="_Toc9895"/>
      <w:r>
        <w:rPr>
          <w:rFonts w:hint="eastAsia" w:ascii="仿宋_GB2312" w:hAnsi="仿宋_GB2312" w:cs="仿宋_GB2312"/>
          <w:bCs/>
          <w:sz w:val="32"/>
          <w:szCs w:val="32"/>
        </w:rPr>
        <w:br w:type="page"/>
      </w:r>
    </w:p>
    <w:p>
      <w:pPr>
        <w:pStyle w:val="10"/>
        <w:tabs>
          <w:tab w:val="right" w:leader="dot" w:pos="8846"/>
          <w:tab w:val="clear" w:pos="8630"/>
        </w:tabs>
        <w:spacing w:line="680" w:lineRule="exact"/>
        <w:outlineLvl w:val="0"/>
        <w:rPr>
          <w:rFonts w:ascii="仿宋_GB2312" w:hAnsi="仿宋_GB2312" w:eastAsia="仿宋_GB2312" w:cs="仿宋_GB2312"/>
          <w:bCs/>
          <w:sz w:val="32"/>
          <w:szCs w:val="32"/>
        </w:rPr>
      </w:pPr>
      <w:r>
        <w:fldChar w:fldCharType="begin"/>
      </w:r>
      <w:r>
        <w:instrText xml:space="preserve"> HYPERLINK \l "_Toc22386" </w:instrText>
      </w:r>
      <w:r>
        <w:fldChar w:fldCharType="separate"/>
      </w:r>
      <w:r>
        <w:rPr>
          <w:rFonts w:hint="eastAsia" w:ascii="仿宋_GB2312" w:hAnsi="仿宋_GB2312" w:eastAsia="仿宋_GB2312" w:cs="仿宋_GB2312"/>
          <w:bCs/>
          <w:sz w:val="32"/>
          <w:szCs w:val="32"/>
        </w:rPr>
        <w:t>附件2</w:t>
      </w:r>
      <w:r>
        <w:rPr>
          <w:rFonts w:hint="eastAsia" w:ascii="仿宋_GB2312" w:hAnsi="仿宋_GB2312" w:eastAsia="仿宋_GB2312" w:cs="仿宋_GB2312"/>
          <w:bCs/>
          <w:sz w:val="32"/>
          <w:szCs w:val="32"/>
        </w:rPr>
        <w:fldChar w:fldCharType="end"/>
      </w:r>
      <w:bookmarkEnd w:id="9"/>
    </w:p>
    <w:p>
      <w:pPr>
        <w:pStyle w:val="2"/>
        <w:spacing w:after="0"/>
        <w:jc w:val="center"/>
        <w:outlineLvl w:val="0"/>
        <w:rPr>
          <w:rFonts w:asciiTheme="majorEastAsia" w:hAnsiTheme="majorEastAsia" w:eastAsiaTheme="majorEastAsia" w:cstheme="majorEastAsia"/>
          <w:b/>
          <w:sz w:val="32"/>
          <w:szCs w:val="32"/>
        </w:rPr>
      </w:pPr>
      <w:bookmarkStart w:id="10" w:name="_Toc30269"/>
      <w:r>
        <w:rPr>
          <w:rFonts w:hint="eastAsia" w:asciiTheme="majorEastAsia" w:hAnsiTheme="majorEastAsia" w:eastAsiaTheme="majorEastAsia" w:cstheme="majorEastAsia"/>
          <w:b/>
          <w:sz w:val="32"/>
          <w:szCs w:val="32"/>
        </w:rPr>
        <w:t>绩效考评专家名单</w:t>
      </w:r>
      <w:bookmarkEnd w:id="10"/>
    </w:p>
    <w:tbl>
      <w:tblPr>
        <w:tblStyle w:val="14"/>
        <w:tblW w:w="83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8"/>
        <w:gridCol w:w="1642"/>
        <w:gridCol w:w="3802"/>
        <w:gridCol w:w="1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jc w:val="center"/>
        </w:trPr>
        <w:tc>
          <w:tcPr>
            <w:tcW w:w="1528" w:type="dxa"/>
            <w:vAlign w:val="center"/>
          </w:tcPr>
          <w:p>
            <w:pPr>
              <w:spacing w:line="440" w:lineRule="exact"/>
              <w:jc w:val="center"/>
              <w:rPr>
                <w:rFonts w:ascii="仿宋_GB2312" w:hAnsi="宋体"/>
                <w:b/>
                <w:sz w:val="24"/>
              </w:rPr>
            </w:pPr>
            <w:r>
              <w:rPr>
                <w:rFonts w:hint="eastAsia" w:ascii="仿宋_GB2312" w:hAnsi="宋体"/>
                <w:b/>
                <w:sz w:val="24"/>
              </w:rPr>
              <w:t>姓  名</w:t>
            </w:r>
          </w:p>
        </w:tc>
        <w:tc>
          <w:tcPr>
            <w:tcW w:w="1642" w:type="dxa"/>
            <w:vAlign w:val="center"/>
          </w:tcPr>
          <w:p>
            <w:pPr>
              <w:spacing w:line="440" w:lineRule="exact"/>
              <w:jc w:val="center"/>
              <w:rPr>
                <w:rFonts w:ascii="仿宋_GB2312" w:hAnsi="宋体"/>
                <w:b/>
                <w:sz w:val="24"/>
              </w:rPr>
            </w:pPr>
            <w:r>
              <w:rPr>
                <w:rFonts w:hint="eastAsia" w:ascii="仿宋_GB2312" w:hAnsi="宋体"/>
                <w:b/>
                <w:sz w:val="24"/>
              </w:rPr>
              <w:t>职  称</w:t>
            </w:r>
          </w:p>
        </w:tc>
        <w:tc>
          <w:tcPr>
            <w:tcW w:w="3802" w:type="dxa"/>
            <w:vAlign w:val="center"/>
          </w:tcPr>
          <w:p>
            <w:pPr>
              <w:spacing w:line="440" w:lineRule="exact"/>
              <w:jc w:val="center"/>
              <w:rPr>
                <w:rFonts w:ascii="仿宋_GB2312" w:hAnsi="宋体"/>
                <w:b/>
                <w:sz w:val="24"/>
              </w:rPr>
            </w:pPr>
            <w:r>
              <w:rPr>
                <w:rFonts w:hint="eastAsia" w:ascii="仿宋_GB2312" w:hAnsi="宋体"/>
                <w:b/>
                <w:sz w:val="24"/>
              </w:rPr>
              <w:t>工 作 单 位</w:t>
            </w:r>
          </w:p>
        </w:tc>
        <w:tc>
          <w:tcPr>
            <w:tcW w:w="1426" w:type="dxa"/>
            <w:vAlign w:val="center"/>
          </w:tcPr>
          <w:p>
            <w:pPr>
              <w:spacing w:line="440" w:lineRule="exact"/>
              <w:jc w:val="center"/>
              <w:rPr>
                <w:rFonts w:ascii="仿宋_GB2312" w:hAnsi="宋体"/>
                <w:b/>
                <w:sz w:val="24"/>
              </w:rPr>
            </w:pPr>
            <w:r>
              <w:rPr>
                <w:rFonts w:hint="eastAsia" w:ascii="仿宋_GB2312" w:hAnsi="宋体"/>
                <w:b/>
                <w:sz w:val="24"/>
              </w:rPr>
              <w:t>专  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jc w:val="center"/>
        </w:trPr>
        <w:tc>
          <w:tcPr>
            <w:tcW w:w="1528" w:type="dxa"/>
            <w:vAlign w:val="center"/>
          </w:tcPr>
          <w:p>
            <w:pPr>
              <w:widowControl/>
              <w:textAlignment w:val="center"/>
              <w:rPr>
                <w:rFonts w:ascii="宋体" w:hAnsi="宋体" w:cs="宋体"/>
                <w:sz w:val="24"/>
              </w:rPr>
            </w:pPr>
            <w:r>
              <w:rPr>
                <w:rFonts w:hint="eastAsia" w:asciiTheme="minorEastAsia" w:hAnsiTheme="minorEastAsia" w:eastAsiaTheme="minorEastAsia" w:cstheme="minorEastAsia"/>
                <w:color w:val="000000"/>
                <w:kern w:val="0"/>
                <w:sz w:val="24"/>
                <w:lang w:bidi="ar"/>
              </w:rPr>
              <w:t xml:space="preserve">  李克昌</w:t>
            </w:r>
          </w:p>
        </w:tc>
        <w:tc>
          <w:tcPr>
            <w:tcW w:w="1642" w:type="dxa"/>
            <w:vAlign w:val="center"/>
          </w:tcPr>
          <w:p>
            <w:pPr>
              <w:widowControl/>
              <w:jc w:val="center"/>
              <w:textAlignment w:val="center"/>
              <w:rPr>
                <w:rFonts w:ascii="宋体" w:hAnsi="宋体" w:cs="宋体"/>
                <w:sz w:val="24"/>
              </w:rPr>
            </w:pPr>
            <w:r>
              <w:rPr>
                <w:rFonts w:hint="eastAsia" w:asciiTheme="minorEastAsia" w:hAnsiTheme="minorEastAsia" w:eastAsiaTheme="minorEastAsia" w:cstheme="minorEastAsia"/>
                <w:color w:val="000000"/>
                <w:kern w:val="0"/>
                <w:sz w:val="24"/>
                <w:lang w:bidi="ar"/>
              </w:rPr>
              <w:t>研究员</w:t>
            </w:r>
          </w:p>
        </w:tc>
        <w:tc>
          <w:tcPr>
            <w:tcW w:w="3802" w:type="dxa"/>
            <w:vAlign w:val="center"/>
          </w:tcPr>
          <w:p>
            <w:pPr>
              <w:widowControl/>
              <w:jc w:val="center"/>
              <w:textAlignment w:val="center"/>
              <w:rPr>
                <w:rFonts w:ascii="宋体" w:hAnsi="宋体" w:cs="宋体"/>
                <w:sz w:val="24"/>
              </w:rPr>
            </w:pPr>
            <w:r>
              <w:rPr>
                <w:rFonts w:hint="eastAsia" w:asciiTheme="minorEastAsia" w:hAnsiTheme="minorEastAsia" w:eastAsiaTheme="minorEastAsia" w:cstheme="minorEastAsia"/>
                <w:color w:val="000000"/>
                <w:kern w:val="0"/>
                <w:sz w:val="24"/>
                <w:lang w:bidi="ar"/>
              </w:rPr>
              <w:t>宁夏草原工作站</w:t>
            </w:r>
          </w:p>
        </w:tc>
        <w:tc>
          <w:tcPr>
            <w:tcW w:w="1426" w:type="dxa"/>
            <w:vAlign w:val="center"/>
          </w:tcPr>
          <w:p>
            <w:pPr>
              <w:spacing w:line="440" w:lineRule="exact"/>
              <w:jc w:val="center"/>
              <w:rPr>
                <w:rFonts w:ascii="宋体" w:hAnsi="宋体" w:cs="宋体"/>
                <w:sz w:val="24"/>
              </w:rPr>
            </w:pPr>
            <w:r>
              <w:rPr>
                <w:rFonts w:hint="eastAsia" w:asciiTheme="minorEastAsia" w:hAnsiTheme="minorEastAsia" w:eastAsiaTheme="minorEastAsia" w:cstheme="minorEastAsia"/>
                <w:sz w:val="24"/>
              </w:rPr>
              <w:t>草业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jc w:val="center"/>
        </w:trPr>
        <w:tc>
          <w:tcPr>
            <w:tcW w:w="1528" w:type="dxa"/>
            <w:vAlign w:val="center"/>
          </w:tcPr>
          <w:p>
            <w:pPr>
              <w:widowControl/>
              <w:jc w:val="center"/>
              <w:textAlignment w:val="center"/>
              <w:rPr>
                <w:rFonts w:ascii="宋体" w:hAnsi="宋体" w:cs="宋体"/>
                <w:sz w:val="24"/>
              </w:rPr>
            </w:pPr>
            <w:r>
              <w:rPr>
                <w:rFonts w:hint="eastAsia" w:asciiTheme="minorEastAsia" w:hAnsiTheme="minorEastAsia" w:eastAsiaTheme="minorEastAsia" w:cstheme="minorEastAsia"/>
                <w:color w:val="000000"/>
                <w:kern w:val="0"/>
                <w:sz w:val="24"/>
                <w:lang w:bidi="ar"/>
              </w:rPr>
              <w:t>蒋全熊</w:t>
            </w:r>
          </w:p>
        </w:tc>
        <w:tc>
          <w:tcPr>
            <w:tcW w:w="1642" w:type="dxa"/>
            <w:vAlign w:val="center"/>
          </w:tcPr>
          <w:p>
            <w:pPr>
              <w:widowControl/>
              <w:jc w:val="center"/>
              <w:textAlignment w:val="center"/>
              <w:rPr>
                <w:rFonts w:ascii="宋体" w:hAnsi="宋体" w:cs="宋体"/>
                <w:sz w:val="24"/>
              </w:rPr>
            </w:pPr>
            <w:r>
              <w:rPr>
                <w:rFonts w:hint="eastAsia" w:asciiTheme="minorEastAsia" w:hAnsiTheme="minorEastAsia" w:eastAsiaTheme="minorEastAsia" w:cstheme="minorEastAsia"/>
                <w:color w:val="000000"/>
                <w:kern w:val="0"/>
                <w:sz w:val="24"/>
                <w:lang w:bidi="ar"/>
              </w:rPr>
              <w:t>教授</w:t>
            </w:r>
          </w:p>
        </w:tc>
        <w:tc>
          <w:tcPr>
            <w:tcW w:w="3802" w:type="dxa"/>
            <w:vAlign w:val="center"/>
          </w:tcPr>
          <w:p>
            <w:pPr>
              <w:widowControl/>
              <w:jc w:val="center"/>
              <w:textAlignment w:val="center"/>
              <w:rPr>
                <w:rFonts w:ascii="宋体" w:hAnsi="宋体" w:cs="宋体"/>
                <w:sz w:val="24"/>
              </w:rPr>
            </w:pPr>
            <w:r>
              <w:rPr>
                <w:rFonts w:hint="eastAsia" w:asciiTheme="minorEastAsia" w:hAnsiTheme="minorEastAsia" w:eastAsiaTheme="minorEastAsia" w:cstheme="minorEastAsia"/>
                <w:color w:val="000000"/>
                <w:kern w:val="0"/>
                <w:sz w:val="24"/>
                <w:lang w:bidi="ar"/>
              </w:rPr>
              <w:t>宁夏大学</w:t>
            </w:r>
          </w:p>
        </w:tc>
        <w:tc>
          <w:tcPr>
            <w:tcW w:w="1426" w:type="dxa"/>
            <w:vAlign w:val="center"/>
          </w:tcPr>
          <w:p>
            <w:pPr>
              <w:spacing w:line="440" w:lineRule="exact"/>
              <w:jc w:val="center"/>
              <w:rPr>
                <w:rFonts w:ascii="宋体" w:hAnsi="宋体" w:cs="宋体"/>
                <w:sz w:val="24"/>
              </w:rPr>
            </w:pPr>
            <w:r>
              <w:rPr>
                <w:rFonts w:hint="eastAsia" w:asciiTheme="minorEastAsia" w:hAnsiTheme="minorEastAsia" w:eastAsiaTheme="minorEastAsia" w:cstheme="minorEastAsia"/>
                <w:sz w:val="24"/>
              </w:rPr>
              <w:t>林业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jc w:val="center"/>
        </w:trPr>
        <w:tc>
          <w:tcPr>
            <w:tcW w:w="1528" w:type="dxa"/>
            <w:vAlign w:val="center"/>
          </w:tcPr>
          <w:p>
            <w:pPr>
              <w:widowControl/>
              <w:jc w:val="center"/>
              <w:textAlignment w:val="center"/>
              <w:rPr>
                <w:rFonts w:ascii="宋体" w:hAnsi="宋体" w:cs="宋体"/>
                <w:sz w:val="24"/>
              </w:rPr>
            </w:pPr>
            <w:r>
              <w:rPr>
                <w:rFonts w:hint="eastAsia" w:asciiTheme="minorEastAsia" w:hAnsiTheme="minorEastAsia" w:eastAsiaTheme="minorEastAsia" w:cstheme="minorEastAsia"/>
                <w:color w:val="000000"/>
                <w:kern w:val="0"/>
                <w:sz w:val="24"/>
                <w:lang w:bidi="ar"/>
              </w:rPr>
              <w:t xml:space="preserve">盛 </w:t>
            </w:r>
            <w:r>
              <w:rPr>
                <w:rStyle w:val="26"/>
                <w:rFonts w:hint="default" w:asciiTheme="minorEastAsia" w:hAnsiTheme="minorEastAsia" w:eastAsiaTheme="minorEastAsia" w:cstheme="minorEastAsia"/>
                <w:lang w:bidi="ar"/>
              </w:rPr>
              <w:t xml:space="preserve"> 彪</w:t>
            </w:r>
          </w:p>
        </w:tc>
        <w:tc>
          <w:tcPr>
            <w:tcW w:w="1642" w:type="dxa"/>
            <w:vAlign w:val="center"/>
          </w:tcPr>
          <w:p>
            <w:pPr>
              <w:widowControl/>
              <w:jc w:val="center"/>
              <w:textAlignment w:val="center"/>
              <w:rPr>
                <w:rFonts w:ascii="宋体" w:hAnsi="宋体" w:cs="宋体"/>
                <w:sz w:val="24"/>
              </w:rPr>
            </w:pPr>
            <w:r>
              <w:rPr>
                <w:rFonts w:hint="eastAsia" w:asciiTheme="minorEastAsia" w:hAnsiTheme="minorEastAsia" w:eastAsiaTheme="minorEastAsia" w:cstheme="minorEastAsia"/>
                <w:color w:val="000000"/>
                <w:kern w:val="0"/>
                <w:sz w:val="24"/>
                <w:lang w:bidi="ar"/>
              </w:rPr>
              <w:t>研究员</w:t>
            </w:r>
          </w:p>
        </w:tc>
        <w:tc>
          <w:tcPr>
            <w:tcW w:w="3802" w:type="dxa"/>
            <w:vAlign w:val="center"/>
          </w:tcPr>
          <w:p>
            <w:pPr>
              <w:widowControl/>
              <w:ind w:firstLine="960" w:firstLineChars="400"/>
              <w:textAlignment w:val="center"/>
              <w:rPr>
                <w:rFonts w:ascii="宋体" w:hAnsi="宋体" w:cs="宋体"/>
                <w:sz w:val="24"/>
              </w:rPr>
            </w:pPr>
            <w:r>
              <w:rPr>
                <w:rFonts w:hint="eastAsia" w:asciiTheme="minorEastAsia" w:hAnsiTheme="minorEastAsia" w:eastAsiaTheme="minorEastAsia" w:cstheme="minorEastAsia"/>
                <w:color w:val="000000"/>
                <w:kern w:val="0"/>
                <w:sz w:val="24"/>
                <w:lang w:bidi="ar"/>
              </w:rPr>
              <w:t>宁夏农业农村厅</w:t>
            </w:r>
          </w:p>
        </w:tc>
        <w:tc>
          <w:tcPr>
            <w:tcW w:w="1426" w:type="dxa"/>
            <w:vAlign w:val="center"/>
          </w:tcPr>
          <w:p>
            <w:pPr>
              <w:spacing w:line="440" w:lineRule="exact"/>
              <w:jc w:val="center"/>
              <w:rPr>
                <w:rFonts w:ascii="宋体" w:hAnsi="宋体" w:cs="宋体"/>
                <w:sz w:val="24"/>
              </w:rPr>
            </w:pPr>
            <w:r>
              <w:rPr>
                <w:rFonts w:hint="eastAsia" w:asciiTheme="minorEastAsia" w:hAnsiTheme="minorEastAsia" w:eastAsiaTheme="minorEastAsia" w:cstheme="minorEastAsia"/>
                <w:sz w:val="24"/>
              </w:rPr>
              <w:t>农学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jc w:val="center"/>
        </w:trPr>
        <w:tc>
          <w:tcPr>
            <w:tcW w:w="1528" w:type="dxa"/>
            <w:vAlign w:val="center"/>
          </w:tcPr>
          <w:p>
            <w:pPr>
              <w:widowControl/>
              <w:jc w:val="center"/>
              <w:textAlignment w:val="center"/>
              <w:rPr>
                <w:rFonts w:ascii="宋体" w:hAnsi="宋体" w:cs="宋体"/>
                <w:sz w:val="24"/>
              </w:rPr>
            </w:pPr>
            <w:r>
              <w:rPr>
                <w:rFonts w:hint="eastAsia" w:asciiTheme="minorEastAsia" w:hAnsiTheme="minorEastAsia" w:eastAsiaTheme="minorEastAsia" w:cstheme="minorEastAsia"/>
                <w:color w:val="000000"/>
                <w:kern w:val="0"/>
                <w:sz w:val="24"/>
                <w:lang w:bidi="ar"/>
              </w:rPr>
              <w:t>马玉兰</w:t>
            </w:r>
          </w:p>
        </w:tc>
        <w:tc>
          <w:tcPr>
            <w:tcW w:w="1642" w:type="dxa"/>
            <w:vAlign w:val="center"/>
          </w:tcPr>
          <w:p>
            <w:pPr>
              <w:widowControl/>
              <w:jc w:val="center"/>
              <w:textAlignment w:val="center"/>
              <w:rPr>
                <w:rFonts w:ascii="宋体" w:hAnsi="宋体" w:cs="宋体"/>
                <w:sz w:val="24"/>
              </w:rPr>
            </w:pPr>
            <w:r>
              <w:rPr>
                <w:rFonts w:hint="eastAsia" w:asciiTheme="minorEastAsia" w:hAnsiTheme="minorEastAsia" w:eastAsiaTheme="minorEastAsia" w:cstheme="minorEastAsia"/>
                <w:color w:val="000000"/>
                <w:kern w:val="0"/>
                <w:sz w:val="24"/>
                <w:lang w:bidi="ar"/>
              </w:rPr>
              <w:t>研究员</w:t>
            </w:r>
          </w:p>
        </w:tc>
        <w:tc>
          <w:tcPr>
            <w:tcW w:w="3802" w:type="dxa"/>
            <w:vAlign w:val="center"/>
          </w:tcPr>
          <w:p>
            <w:pPr>
              <w:widowControl/>
              <w:jc w:val="center"/>
              <w:textAlignment w:val="center"/>
              <w:rPr>
                <w:rFonts w:ascii="宋体" w:hAnsi="宋体" w:cs="宋体"/>
                <w:sz w:val="24"/>
              </w:rPr>
            </w:pPr>
            <w:r>
              <w:rPr>
                <w:rFonts w:hint="eastAsia" w:asciiTheme="minorEastAsia" w:hAnsiTheme="minorEastAsia" w:eastAsiaTheme="minorEastAsia" w:cstheme="minorEastAsia"/>
                <w:color w:val="000000"/>
                <w:kern w:val="0"/>
                <w:sz w:val="24"/>
                <w:lang w:bidi="ar"/>
              </w:rPr>
              <w:t>宁夏农业技术推广总站</w:t>
            </w:r>
          </w:p>
        </w:tc>
        <w:tc>
          <w:tcPr>
            <w:tcW w:w="1426" w:type="dxa"/>
            <w:vAlign w:val="center"/>
          </w:tcPr>
          <w:p>
            <w:pPr>
              <w:spacing w:line="440" w:lineRule="exact"/>
              <w:jc w:val="center"/>
              <w:rPr>
                <w:rFonts w:ascii="宋体" w:hAnsi="宋体" w:cs="宋体"/>
                <w:sz w:val="24"/>
              </w:rPr>
            </w:pPr>
            <w:r>
              <w:rPr>
                <w:rFonts w:hint="eastAsia" w:asciiTheme="minorEastAsia" w:hAnsiTheme="minorEastAsia" w:eastAsiaTheme="minorEastAsia" w:cstheme="minorEastAsia"/>
                <w:sz w:val="24"/>
              </w:rPr>
              <w:t>土肥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jc w:val="center"/>
        </w:trPr>
        <w:tc>
          <w:tcPr>
            <w:tcW w:w="1528" w:type="dxa"/>
            <w:vAlign w:val="center"/>
          </w:tcPr>
          <w:p>
            <w:pPr>
              <w:widowControl/>
              <w:jc w:val="center"/>
              <w:textAlignment w:val="center"/>
              <w:rPr>
                <w:rFonts w:ascii="宋体" w:hAnsi="宋体" w:cs="宋体"/>
                <w:sz w:val="24"/>
              </w:rPr>
            </w:pPr>
            <w:r>
              <w:rPr>
                <w:rFonts w:hint="eastAsia" w:asciiTheme="minorEastAsia" w:hAnsiTheme="minorEastAsia" w:eastAsiaTheme="minorEastAsia" w:cstheme="minorEastAsia"/>
                <w:color w:val="000000"/>
                <w:kern w:val="0"/>
                <w:sz w:val="24"/>
                <w:lang w:bidi="ar"/>
              </w:rPr>
              <w:t xml:space="preserve">温 </w:t>
            </w:r>
            <w:r>
              <w:rPr>
                <w:rStyle w:val="26"/>
                <w:rFonts w:hint="default" w:asciiTheme="minorEastAsia" w:hAnsiTheme="minorEastAsia" w:eastAsiaTheme="minorEastAsia" w:cstheme="minorEastAsia"/>
                <w:lang w:bidi="ar"/>
              </w:rPr>
              <w:t xml:space="preserve"> 万</w:t>
            </w:r>
          </w:p>
        </w:tc>
        <w:tc>
          <w:tcPr>
            <w:tcW w:w="1642" w:type="dxa"/>
            <w:vAlign w:val="center"/>
          </w:tcPr>
          <w:p>
            <w:pPr>
              <w:widowControl/>
              <w:jc w:val="center"/>
              <w:textAlignment w:val="center"/>
              <w:rPr>
                <w:rFonts w:ascii="宋体" w:hAnsi="宋体" w:cs="宋体"/>
                <w:sz w:val="24"/>
              </w:rPr>
            </w:pPr>
            <w:r>
              <w:rPr>
                <w:rFonts w:hint="eastAsia" w:asciiTheme="minorEastAsia" w:hAnsiTheme="minorEastAsia" w:eastAsiaTheme="minorEastAsia" w:cstheme="minorEastAsia"/>
                <w:color w:val="000000"/>
                <w:kern w:val="0"/>
                <w:sz w:val="24"/>
                <w:lang w:bidi="ar"/>
              </w:rPr>
              <w:t>研究员</w:t>
            </w:r>
          </w:p>
        </w:tc>
        <w:tc>
          <w:tcPr>
            <w:tcW w:w="3802" w:type="dxa"/>
            <w:vAlign w:val="center"/>
          </w:tcPr>
          <w:p>
            <w:pPr>
              <w:widowControl/>
              <w:jc w:val="center"/>
              <w:textAlignment w:val="center"/>
              <w:rPr>
                <w:rFonts w:ascii="宋体" w:hAnsi="宋体" w:cs="宋体"/>
                <w:sz w:val="24"/>
              </w:rPr>
            </w:pPr>
            <w:r>
              <w:rPr>
                <w:rFonts w:hint="eastAsia" w:asciiTheme="minorEastAsia" w:hAnsiTheme="minorEastAsia" w:eastAsiaTheme="minorEastAsia" w:cstheme="minorEastAsia"/>
                <w:color w:val="000000"/>
                <w:kern w:val="0"/>
                <w:sz w:val="24"/>
                <w:lang w:bidi="ar"/>
              </w:rPr>
              <w:t>宁夏畜牧工作站</w:t>
            </w:r>
          </w:p>
        </w:tc>
        <w:tc>
          <w:tcPr>
            <w:tcW w:w="1426" w:type="dxa"/>
            <w:vAlign w:val="center"/>
          </w:tcPr>
          <w:p>
            <w:pPr>
              <w:spacing w:line="440" w:lineRule="exact"/>
              <w:jc w:val="center"/>
              <w:rPr>
                <w:rFonts w:ascii="宋体" w:hAnsi="宋体" w:cs="宋体"/>
                <w:sz w:val="24"/>
              </w:rPr>
            </w:pPr>
            <w:r>
              <w:rPr>
                <w:rFonts w:hint="eastAsia" w:asciiTheme="minorEastAsia" w:hAnsiTheme="minorEastAsia" w:eastAsiaTheme="minorEastAsia" w:cstheme="minorEastAsia"/>
                <w:sz w:val="24"/>
              </w:rPr>
              <w:t>畜牧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jc w:val="center"/>
        </w:trPr>
        <w:tc>
          <w:tcPr>
            <w:tcW w:w="1528" w:type="dxa"/>
            <w:vAlign w:val="center"/>
          </w:tcPr>
          <w:p>
            <w:pPr>
              <w:widowControl/>
              <w:jc w:val="center"/>
              <w:textAlignment w:val="center"/>
              <w:rPr>
                <w:rFonts w:ascii="宋体" w:hAnsi="宋体" w:cs="宋体"/>
                <w:sz w:val="24"/>
              </w:rPr>
            </w:pPr>
            <w:r>
              <w:rPr>
                <w:rFonts w:hint="eastAsia" w:asciiTheme="minorEastAsia" w:hAnsiTheme="minorEastAsia" w:eastAsiaTheme="minorEastAsia" w:cstheme="minorEastAsia"/>
                <w:color w:val="000000"/>
                <w:kern w:val="0"/>
                <w:sz w:val="24"/>
                <w:lang w:bidi="ar"/>
              </w:rPr>
              <w:t>张尔斌</w:t>
            </w:r>
          </w:p>
        </w:tc>
        <w:tc>
          <w:tcPr>
            <w:tcW w:w="1642" w:type="dxa"/>
            <w:vAlign w:val="center"/>
          </w:tcPr>
          <w:p>
            <w:pPr>
              <w:widowControl/>
              <w:jc w:val="center"/>
              <w:textAlignment w:val="center"/>
              <w:rPr>
                <w:rFonts w:ascii="宋体" w:hAnsi="宋体" w:cs="宋体"/>
                <w:sz w:val="24"/>
              </w:rPr>
            </w:pPr>
            <w:r>
              <w:rPr>
                <w:rFonts w:hint="eastAsia" w:asciiTheme="minorEastAsia" w:hAnsiTheme="minorEastAsia" w:eastAsiaTheme="minorEastAsia" w:cstheme="minorEastAsia"/>
                <w:color w:val="000000"/>
                <w:kern w:val="0"/>
                <w:sz w:val="24"/>
                <w:lang w:bidi="ar"/>
              </w:rPr>
              <w:t>副研究员</w:t>
            </w:r>
          </w:p>
        </w:tc>
        <w:tc>
          <w:tcPr>
            <w:tcW w:w="3802" w:type="dxa"/>
            <w:vAlign w:val="center"/>
          </w:tcPr>
          <w:p>
            <w:pPr>
              <w:widowControl/>
              <w:jc w:val="center"/>
              <w:textAlignment w:val="center"/>
              <w:rPr>
                <w:rFonts w:ascii="宋体" w:hAnsi="宋体" w:cs="宋体"/>
                <w:sz w:val="24"/>
              </w:rPr>
            </w:pPr>
            <w:r>
              <w:rPr>
                <w:rFonts w:hint="eastAsia" w:asciiTheme="minorEastAsia" w:hAnsiTheme="minorEastAsia" w:eastAsiaTheme="minorEastAsia" w:cstheme="minorEastAsia"/>
                <w:color w:val="000000"/>
                <w:kern w:val="0"/>
                <w:sz w:val="24"/>
                <w:lang w:bidi="ar"/>
              </w:rPr>
              <w:t>宁夏科技发展战略和信息研究所</w:t>
            </w:r>
          </w:p>
        </w:tc>
        <w:tc>
          <w:tcPr>
            <w:tcW w:w="1426" w:type="dxa"/>
            <w:vAlign w:val="center"/>
          </w:tcPr>
          <w:p>
            <w:pPr>
              <w:spacing w:line="440" w:lineRule="exact"/>
              <w:jc w:val="center"/>
              <w:rPr>
                <w:rFonts w:ascii="宋体" w:hAnsi="宋体" w:cs="宋体"/>
                <w:sz w:val="24"/>
              </w:rPr>
            </w:pPr>
            <w:r>
              <w:rPr>
                <w:rFonts w:hint="eastAsia" w:asciiTheme="minorEastAsia" w:hAnsiTheme="minorEastAsia" w:eastAsiaTheme="minorEastAsia" w:cstheme="minorEastAsia"/>
                <w:sz w:val="24"/>
              </w:rPr>
              <w:t>科技评估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jc w:val="center"/>
        </w:trPr>
        <w:tc>
          <w:tcPr>
            <w:tcW w:w="1528" w:type="dxa"/>
            <w:vAlign w:val="center"/>
          </w:tcPr>
          <w:p>
            <w:pPr>
              <w:widowControl/>
              <w:jc w:val="center"/>
              <w:textAlignment w:val="center"/>
              <w:rPr>
                <w:rFonts w:ascii="宋体" w:hAnsi="宋体" w:cs="宋体"/>
                <w:sz w:val="24"/>
              </w:rPr>
            </w:pPr>
            <w:r>
              <w:rPr>
                <w:rFonts w:hint="eastAsia" w:asciiTheme="minorEastAsia" w:hAnsiTheme="minorEastAsia" w:eastAsiaTheme="minorEastAsia" w:cstheme="minorEastAsia"/>
                <w:color w:val="000000"/>
                <w:kern w:val="0"/>
                <w:sz w:val="24"/>
                <w:lang w:bidi="ar"/>
              </w:rPr>
              <w:t>郝</w:t>
            </w:r>
            <w:r>
              <w:rPr>
                <w:rStyle w:val="26"/>
                <w:rFonts w:hint="default" w:asciiTheme="minorEastAsia" w:hAnsiTheme="minorEastAsia" w:eastAsiaTheme="minorEastAsia" w:cstheme="minorEastAsia"/>
                <w:lang w:bidi="ar"/>
              </w:rPr>
              <w:t xml:space="preserve">  琰</w:t>
            </w:r>
          </w:p>
        </w:tc>
        <w:tc>
          <w:tcPr>
            <w:tcW w:w="1642" w:type="dxa"/>
            <w:vAlign w:val="center"/>
          </w:tcPr>
          <w:p>
            <w:pPr>
              <w:widowControl/>
              <w:jc w:val="center"/>
              <w:textAlignment w:val="center"/>
              <w:rPr>
                <w:rFonts w:ascii="宋体" w:hAnsi="宋体" w:cs="宋体"/>
                <w:sz w:val="24"/>
              </w:rPr>
            </w:pPr>
            <w:r>
              <w:rPr>
                <w:rFonts w:hint="eastAsia" w:asciiTheme="minorEastAsia" w:hAnsiTheme="minorEastAsia" w:eastAsiaTheme="minorEastAsia" w:cstheme="minorEastAsia"/>
                <w:color w:val="000000"/>
                <w:kern w:val="0"/>
                <w:sz w:val="24"/>
                <w:lang w:bidi="ar"/>
              </w:rPr>
              <w:t>高级会计师</w:t>
            </w:r>
          </w:p>
        </w:tc>
        <w:tc>
          <w:tcPr>
            <w:tcW w:w="3802" w:type="dxa"/>
            <w:vAlign w:val="center"/>
          </w:tcPr>
          <w:p>
            <w:pPr>
              <w:widowControl/>
              <w:jc w:val="center"/>
              <w:textAlignment w:val="center"/>
              <w:rPr>
                <w:rFonts w:ascii="宋体" w:hAnsi="宋体" w:cs="宋体"/>
                <w:sz w:val="24"/>
              </w:rPr>
            </w:pPr>
            <w:r>
              <w:rPr>
                <w:rFonts w:hint="eastAsia" w:asciiTheme="minorEastAsia" w:hAnsiTheme="minorEastAsia" w:eastAsiaTheme="minorEastAsia" w:cstheme="minorEastAsia"/>
                <w:color w:val="000000"/>
                <w:kern w:val="0"/>
                <w:sz w:val="24"/>
                <w:lang w:bidi="ar"/>
              </w:rPr>
              <w:t>宁夏汇智工程设计有限公司</w:t>
            </w:r>
          </w:p>
        </w:tc>
        <w:tc>
          <w:tcPr>
            <w:tcW w:w="1426" w:type="dxa"/>
            <w:vAlign w:val="center"/>
          </w:tcPr>
          <w:p>
            <w:pPr>
              <w:spacing w:line="440" w:lineRule="exact"/>
              <w:jc w:val="center"/>
              <w:rPr>
                <w:rFonts w:ascii="宋体" w:hAnsi="宋体" w:cs="宋体"/>
                <w:sz w:val="24"/>
              </w:rPr>
            </w:pPr>
            <w:r>
              <w:rPr>
                <w:rFonts w:hint="eastAsia" w:asciiTheme="minorEastAsia" w:hAnsiTheme="minorEastAsia" w:eastAsiaTheme="minorEastAsia" w:cstheme="minorEastAsia"/>
                <w:sz w:val="24"/>
              </w:rPr>
              <w:t>财务</w:t>
            </w:r>
          </w:p>
        </w:tc>
      </w:tr>
    </w:tbl>
    <w:p>
      <w:pPr>
        <w:pStyle w:val="2"/>
        <w:spacing w:line="560" w:lineRule="exact"/>
        <w:ind w:firstLine="640" w:firstLineChars="200"/>
        <w:rPr>
          <w:rFonts w:ascii="仿宋_GB2312"/>
          <w:sz w:val="32"/>
          <w:szCs w:val="32"/>
        </w:rPr>
      </w:pPr>
    </w:p>
    <w:p>
      <w:pPr>
        <w:pStyle w:val="2"/>
        <w:spacing w:line="560" w:lineRule="exact"/>
        <w:ind w:firstLine="640" w:firstLineChars="200"/>
        <w:rPr>
          <w:rFonts w:ascii="仿宋_GB2312"/>
          <w:sz w:val="32"/>
          <w:szCs w:val="32"/>
        </w:rPr>
      </w:pPr>
    </w:p>
    <w:p>
      <w:pPr>
        <w:pStyle w:val="2"/>
        <w:spacing w:line="560" w:lineRule="exact"/>
        <w:ind w:firstLine="640" w:firstLineChars="200"/>
        <w:rPr>
          <w:rFonts w:ascii="仿宋_GB2312"/>
          <w:sz w:val="32"/>
          <w:szCs w:val="32"/>
        </w:rPr>
      </w:pPr>
    </w:p>
    <w:p>
      <w:pPr>
        <w:pStyle w:val="2"/>
        <w:spacing w:line="560" w:lineRule="exact"/>
        <w:ind w:firstLine="640" w:firstLineChars="200"/>
        <w:rPr>
          <w:rFonts w:ascii="仿宋_GB2312"/>
          <w:sz w:val="32"/>
          <w:szCs w:val="32"/>
        </w:rPr>
      </w:pPr>
    </w:p>
    <w:p>
      <w:pPr>
        <w:pStyle w:val="2"/>
        <w:spacing w:line="560" w:lineRule="exact"/>
        <w:rPr>
          <w:rFonts w:ascii="仿宋_GB2312"/>
          <w:sz w:val="32"/>
          <w:szCs w:val="32"/>
        </w:rPr>
      </w:pPr>
      <w:r>
        <w:rPr>
          <w:rFonts w:hint="eastAsia" w:ascii="仿宋_GB2312"/>
          <w:sz w:val="32"/>
          <w:szCs w:val="32"/>
        </w:rPr>
        <w:t>附件3</w:t>
      </w:r>
    </w:p>
    <w:p>
      <w:pPr>
        <w:jc w:val="center"/>
        <w:rPr>
          <w:rFonts w:ascii="宋体" w:hAnsi="宋体" w:eastAsia="宋体" w:cs="宋体"/>
          <w:b/>
          <w:bCs/>
          <w:color w:val="000000" w:themeColor="text1"/>
          <w:sz w:val="32"/>
          <w:szCs w:val="32"/>
          <w14:textFill>
            <w14:solidFill>
              <w14:schemeClr w14:val="tx1"/>
            </w14:solidFill>
          </w14:textFill>
        </w:rPr>
      </w:pPr>
      <w:r>
        <w:rPr>
          <w:rFonts w:hint="eastAsia" w:eastAsia="宋体"/>
        </w:rPr>
        <w:drawing>
          <wp:inline distT="0" distB="0" distL="114300" distR="114300">
            <wp:extent cx="4860290" cy="7507605"/>
            <wp:effectExtent l="0" t="0" r="16510" b="17145"/>
            <wp:docPr id="9" name="图片 9" descr="科技创新引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科技创新引导"/>
                    <pic:cNvPicPr>
                      <a:picLocks noChangeAspect="1"/>
                    </pic:cNvPicPr>
                  </pic:nvPicPr>
                  <pic:blipFill>
                    <a:blip r:embed="rId9"/>
                    <a:stretch>
                      <a:fillRect/>
                    </a:stretch>
                  </pic:blipFill>
                  <pic:spPr>
                    <a:xfrm>
                      <a:off x="0" y="0"/>
                      <a:ext cx="4860290" cy="7507605"/>
                    </a:xfrm>
                    <a:prstGeom prst="rect">
                      <a:avLst/>
                    </a:prstGeom>
                  </pic:spPr>
                </pic:pic>
              </a:graphicData>
            </a:graphic>
          </wp:inline>
        </w:drawing>
      </w:r>
    </w:p>
    <w:p>
      <w:pPr>
        <w:jc w:val="center"/>
      </w:pPr>
      <w:r>
        <w:drawing>
          <wp:inline distT="0" distB="0" distL="114300" distR="114300">
            <wp:extent cx="5323840" cy="8228330"/>
            <wp:effectExtent l="0" t="0" r="10160" b="1270"/>
            <wp:docPr id="1" name="图片 1" descr="农业高质量发展和生态保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农业高质量发展和生态保护"/>
                    <pic:cNvPicPr>
                      <a:picLocks noChangeAspect="1"/>
                    </pic:cNvPicPr>
                  </pic:nvPicPr>
                  <pic:blipFill>
                    <a:blip r:embed="rId10"/>
                    <a:stretch>
                      <a:fillRect/>
                    </a:stretch>
                  </pic:blipFill>
                  <pic:spPr>
                    <a:xfrm>
                      <a:off x="0" y="0"/>
                      <a:ext cx="5323840" cy="8228330"/>
                    </a:xfrm>
                    <a:prstGeom prst="rect">
                      <a:avLst/>
                    </a:prstGeom>
                  </pic:spPr>
                </pic:pic>
              </a:graphicData>
            </a:graphic>
          </wp:inline>
        </w:drawing>
      </w:r>
      <w:r>
        <w:rPr>
          <w:rFonts w:hint="eastAsia" w:eastAsia="宋体"/>
        </w:rPr>
        <w:drawing>
          <wp:inline distT="0" distB="0" distL="114300" distR="114300">
            <wp:extent cx="5273675" cy="8070850"/>
            <wp:effectExtent l="0" t="0" r="3175" b="6350"/>
            <wp:docPr id="5" name="图片 5" descr="科技成果转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科技成果转化"/>
                    <pic:cNvPicPr>
                      <a:picLocks noChangeAspect="1"/>
                    </pic:cNvPicPr>
                  </pic:nvPicPr>
                  <pic:blipFill>
                    <a:blip r:embed="rId11"/>
                    <a:stretch>
                      <a:fillRect/>
                    </a:stretch>
                  </pic:blipFill>
                  <pic:spPr>
                    <a:xfrm>
                      <a:off x="0" y="0"/>
                      <a:ext cx="5273675" cy="8070850"/>
                    </a:xfrm>
                    <a:prstGeom prst="rect">
                      <a:avLst/>
                    </a:prstGeom>
                  </pic:spPr>
                </pic:pic>
              </a:graphicData>
            </a:graphic>
          </wp:inline>
        </w:drawing>
      </w:r>
      <w:r>
        <w:rPr>
          <w:rFonts w:hint="eastAsia"/>
        </w:rPr>
        <w:drawing>
          <wp:inline distT="0" distB="0" distL="114300" distR="114300">
            <wp:extent cx="4932045" cy="7484110"/>
            <wp:effectExtent l="0" t="0" r="1905" b="2540"/>
            <wp:docPr id="2" name="图片 1" descr="GENERIC_22BW-7_00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GENERIC_22BW-7_00433"/>
                    <pic:cNvPicPr>
                      <a:picLocks noChangeAspect="1"/>
                    </pic:cNvPicPr>
                  </pic:nvPicPr>
                  <pic:blipFill>
                    <a:blip r:embed="rId12"/>
                    <a:srcRect l="11560" t="7112" r="11153" b="10504"/>
                    <a:stretch>
                      <a:fillRect/>
                    </a:stretch>
                  </pic:blipFill>
                  <pic:spPr>
                    <a:xfrm>
                      <a:off x="0" y="0"/>
                      <a:ext cx="4932045" cy="7484110"/>
                    </a:xfrm>
                    <a:prstGeom prst="rect">
                      <a:avLst/>
                    </a:prstGeom>
                    <a:noFill/>
                    <a:ln>
                      <a:noFill/>
                    </a:ln>
                  </pic:spPr>
                </pic:pic>
              </a:graphicData>
            </a:graphic>
          </wp:inline>
        </w:drawing>
      </w:r>
    </w:p>
    <w:p>
      <w:pPr>
        <w:jc w:val="center"/>
      </w:pPr>
    </w:p>
    <w:p>
      <w:pPr>
        <w:jc w:val="center"/>
      </w:pPr>
    </w:p>
    <w:p>
      <w:pPr>
        <w:jc w:val="center"/>
        <w:rPr>
          <w:rFonts w:eastAsia="宋体"/>
        </w:rPr>
      </w:pPr>
      <w:r>
        <w:rPr>
          <w:rFonts w:hint="eastAsia" w:eastAsia="宋体"/>
        </w:rPr>
        <w:drawing>
          <wp:inline distT="0" distB="0" distL="114300" distR="114300">
            <wp:extent cx="5272405" cy="8110220"/>
            <wp:effectExtent l="0" t="0" r="4445" b="5080"/>
            <wp:docPr id="4" name="图片 2" descr="重大科技平台建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重大科技平台建设"/>
                    <pic:cNvPicPr>
                      <a:picLocks noChangeAspect="1"/>
                    </pic:cNvPicPr>
                  </pic:nvPicPr>
                  <pic:blipFill>
                    <a:blip r:embed="rId13"/>
                    <a:stretch>
                      <a:fillRect/>
                    </a:stretch>
                  </pic:blipFill>
                  <pic:spPr>
                    <a:xfrm>
                      <a:off x="0" y="0"/>
                      <a:ext cx="5272405" cy="8110220"/>
                    </a:xfrm>
                    <a:prstGeom prst="rect">
                      <a:avLst/>
                    </a:prstGeom>
                    <a:noFill/>
                    <a:ln>
                      <a:noFill/>
                    </a:ln>
                  </pic:spPr>
                </pic:pic>
              </a:graphicData>
            </a:graphic>
          </wp:inline>
        </w:drawing>
      </w:r>
    </w:p>
    <w:p>
      <w:pPr>
        <w:rPr>
          <w:rFonts w:ascii="仿宋_GB2312" w:hAnsi="仿宋_GB2312" w:cs="仿宋_GB2312"/>
          <w:color w:val="000000" w:themeColor="text1"/>
          <w:sz w:val="32"/>
          <w:szCs w:val="32"/>
          <w14:textFill>
            <w14:solidFill>
              <w14:schemeClr w14:val="tx1"/>
            </w14:solidFill>
          </w14:textFill>
        </w:rPr>
      </w:pPr>
      <w:r>
        <w:rPr>
          <w:rFonts w:hint="eastAsia" w:ascii="仿宋_GB2312" w:hAnsi="仿宋_GB2312" w:cs="仿宋_GB2312"/>
          <w:color w:val="000000" w:themeColor="text1"/>
          <w:sz w:val="32"/>
          <w:szCs w:val="32"/>
          <w14:textFill>
            <w14:solidFill>
              <w14:schemeClr w14:val="tx1"/>
            </w14:solidFill>
          </w14:textFill>
        </w:rPr>
        <w:drawing>
          <wp:inline distT="0" distB="0" distL="114300" distR="114300">
            <wp:extent cx="5518150" cy="7971155"/>
            <wp:effectExtent l="0" t="0" r="6350" b="10795"/>
            <wp:docPr id="6" name="图片 6" descr="农业科技创新人才队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农业科技创新人才队伍"/>
                    <pic:cNvPicPr>
                      <a:picLocks noChangeAspect="1"/>
                    </pic:cNvPicPr>
                  </pic:nvPicPr>
                  <pic:blipFill>
                    <a:blip r:embed="rId14"/>
                    <a:stretch>
                      <a:fillRect/>
                    </a:stretch>
                  </pic:blipFill>
                  <pic:spPr>
                    <a:xfrm>
                      <a:off x="0" y="0"/>
                      <a:ext cx="5518150" cy="7971155"/>
                    </a:xfrm>
                    <a:prstGeom prst="rect">
                      <a:avLst/>
                    </a:prstGeom>
                  </pic:spPr>
                </pic:pic>
              </a:graphicData>
            </a:graphic>
          </wp:inline>
        </w:drawing>
      </w:r>
    </w:p>
    <w:p>
      <w:pPr>
        <w:pStyle w:val="10"/>
        <w:tabs>
          <w:tab w:val="right" w:leader="dot" w:pos="8846"/>
          <w:tab w:val="clear" w:pos="8630"/>
        </w:tabs>
        <w:spacing w:line="680" w:lineRule="exact"/>
        <w:outlineLvl w:val="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附件4</w:t>
      </w:r>
    </w:p>
    <w:p>
      <w:pPr>
        <w:pStyle w:val="2"/>
        <w:spacing w:after="0" w:line="520" w:lineRule="exact"/>
        <w:jc w:val="center"/>
        <w:outlineLvl w:val="0"/>
        <w:rPr>
          <w:rFonts w:asciiTheme="majorEastAsia" w:hAnsiTheme="majorEastAsia" w:eastAsiaTheme="majorEastAsia" w:cstheme="majorEastAsia"/>
          <w:b/>
          <w:sz w:val="32"/>
          <w:szCs w:val="32"/>
        </w:rPr>
      </w:pPr>
      <w:r>
        <w:rPr>
          <w:rFonts w:hint="eastAsia" w:asciiTheme="majorEastAsia" w:hAnsiTheme="majorEastAsia" w:eastAsiaTheme="majorEastAsia" w:cstheme="majorEastAsia"/>
          <w:b/>
          <w:sz w:val="32"/>
          <w:szCs w:val="32"/>
        </w:rPr>
        <w:t>2021年度自治区农业科技自主创新专项绩效评价报告</w:t>
      </w:r>
    </w:p>
    <w:p>
      <w:pPr>
        <w:pStyle w:val="2"/>
        <w:spacing w:after="0" w:line="520" w:lineRule="exact"/>
        <w:ind w:firstLine="2570" w:firstLineChars="800"/>
        <w:outlineLvl w:val="0"/>
        <w:rPr>
          <w:rFonts w:asciiTheme="majorEastAsia" w:hAnsiTheme="majorEastAsia" w:eastAsiaTheme="majorEastAsia" w:cstheme="majorEastAsia"/>
          <w:b/>
          <w:sz w:val="32"/>
          <w:szCs w:val="32"/>
        </w:rPr>
      </w:pPr>
      <w:r>
        <w:rPr>
          <w:rFonts w:hint="eastAsia" w:asciiTheme="majorEastAsia" w:hAnsiTheme="majorEastAsia" w:eastAsiaTheme="majorEastAsia" w:cstheme="majorEastAsia"/>
          <w:b/>
          <w:sz w:val="32"/>
          <w:szCs w:val="32"/>
        </w:rPr>
        <w:t>评审会议参加人员名单</w:t>
      </w:r>
    </w:p>
    <w:p/>
    <w:tbl>
      <w:tblPr>
        <w:tblStyle w:val="1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1155"/>
        <w:gridCol w:w="3615"/>
        <w:gridCol w:w="1560"/>
        <w:gridCol w:w="1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exact"/>
        </w:trPr>
        <w:tc>
          <w:tcPr>
            <w:tcW w:w="714" w:type="dxa"/>
            <w:vAlign w:val="center"/>
          </w:tcPr>
          <w:p>
            <w:pPr>
              <w:jc w:val="center"/>
              <w:rPr>
                <w:rFonts w:eastAsiaTheme="minorEastAsia"/>
                <w:b/>
                <w:bCs/>
                <w:sz w:val="24"/>
              </w:rPr>
            </w:pPr>
            <w:r>
              <w:rPr>
                <w:rFonts w:hint="eastAsia"/>
                <w:b/>
                <w:bCs/>
                <w:sz w:val="24"/>
              </w:rPr>
              <w:t>序号</w:t>
            </w:r>
          </w:p>
        </w:tc>
        <w:tc>
          <w:tcPr>
            <w:tcW w:w="1155" w:type="dxa"/>
            <w:vAlign w:val="center"/>
          </w:tcPr>
          <w:p>
            <w:pPr>
              <w:jc w:val="center"/>
              <w:rPr>
                <w:rFonts w:eastAsiaTheme="minorEastAsia"/>
                <w:b/>
                <w:bCs/>
                <w:sz w:val="24"/>
              </w:rPr>
            </w:pPr>
            <w:r>
              <w:rPr>
                <w:rFonts w:hint="eastAsia"/>
                <w:b/>
                <w:bCs/>
                <w:sz w:val="24"/>
              </w:rPr>
              <w:t>姓名</w:t>
            </w:r>
          </w:p>
        </w:tc>
        <w:tc>
          <w:tcPr>
            <w:tcW w:w="3615" w:type="dxa"/>
            <w:vAlign w:val="center"/>
          </w:tcPr>
          <w:p>
            <w:pPr>
              <w:jc w:val="center"/>
              <w:rPr>
                <w:rFonts w:eastAsiaTheme="minorEastAsia"/>
                <w:b/>
                <w:bCs/>
                <w:sz w:val="24"/>
              </w:rPr>
            </w:pPr>
            <w:r>
              <w:rPr>
                <w:rFonts w:hint="eastAsia"/>
                <w:b/>
                <w:bCs/>
                <w:sz w:val="24"/>
              </w:rPr>
              <w:t>工作单位</w:t>
            </w:r>
          </w:p>
        </w:tc>
        <w:tc>
          <w:tcPr>
            <w:tcW w:w="1560" w:type="dxa"/>
            <w:vAlign w:val="center"/>
          </w:tcPr>
          <w:p>
            <w:pPr>
              <w:jc w:val="center"/>
              <w:rPr>
                <w:rFonts w:eastAsiaTheme="minorEastAsia"/>
                <w:b/>
                <w:bCs/>
                <w:sz w:val="24"/>
              </w:rPr>
            </w:pPr>
            <w:r>
              <w:rPr>
                <w:rFonts w:hint="eastAsia"/>
                <w:b/>
                <w:bCs/>
                <w:sz w:val="24"/>
              </w:rPr>
              <w:t>职称/职务</w:t>
            </w:r>
          </w:p>
        </w:tc>
        <w:tc>
          <w:tcPr>
            <w:tcW w:w="1478" w:type="dxa"/>
            <w:vAlign w:val="center"/>
          </w:tcPr>
          <w:p>
            <w:pPr>
              <w:jc w:val="center"/>
              <w:rPr>
                <w:rFonts w:eastAsiaTheme="minorEastAsia"/>
                <w:b/>
                <w:bCs/>
                <w:sz w:val="24"/>
              </w:rPr>
            </w:pPr>
            <w:r>
              <w:rPr>
                <w:rFonts w:hint="eastAsia"/>
                <w:b/>
                <w:bCs/>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exact"/>
        </w:trPr>
        <w:tc>
          <w:tcPr>
            <w:tcW w:w="714" w:type="dxa"/>
            <w:vAlign w:val="center"/>
          </w:tcPr>
          <w:p>
            <w:pPr>
              <w:jc w:val="center"/>
              <w:rPr>
                <w:rFonts w:ascii="宋体" w:hAnsi="宋体" w:eastAsia="宋体" w:cs="宋体"/>
                <w:sz w:val="24"/>
              </w:rPr>
            </w:pPr>
            <w:r>
              <w:rPr>
                <w:rFonts w:hint="eastAsia" w:ascii="宋体" w:hAnsi="宋体" w:eastAsia="宋体" w:cs="宋体"/>
                <w:sz w:val="24"/>
              </w:rPr>
              <w:t>1</w:t>
            </w:r>
          </w:p>
        </w:tc>
        <w:tc>
          <w:tcPr>
            <w:tcW w:w="1155" w:type="dxa"/>
            <w:vAlign w:val="center"/>
          </w:tcPr>
          <w:p>
            <w:pPr>
              <w:jc w:val="center"/>
              <w:rPr>
                <w:rFonts w:ascii="宋体" w:hAnsi="宋体" w:eastAsia="宋体" w:cs="宋体"/>
                <w:sz w:val="24"/>
              </w:rPr>
            </w:pPr>
            <w:r>
              <w:rPr>
                <w:rFonts w:hint="eastAsia" w:ascii="宋体" w:hAnsi="宋体" w:eastAsia="宋体" w:cs="宋体"/>
                <w:sz w:val="24"/>
              </w:rPr>
              <w:t>崔彦斌</w:t>
            </w:r>
          </w:p>
        </w:tc>
        <w:tc>
          <w:tcPr>
            <w:tcW w:w="3615" w:type="dxa"/>
            <w:vAlign w:val="center"/>
          </w:tcPr>
          <w:p>
            <w:pPr>
              <w:jc w:val="center"/>
              <w:rPr>
                <w:rFonts w:ascii="宋体" w:hAnsi="宋体" w:eastAsia="宋体" w:cs="宋体"/>
                <w:sz w:val="24"/>
              </w:rPr>
            </w:pPr>
            <w:r>
              <w:rPr>
                <w:rFonts w:hint="eastAsia" w:ascii="宋体" w:hAnsi="宋体" w:eastAsia="宋体" w:cs="宋体"/>
                <w:sz w:val="24"/>
              </w:rPr>
              <w:t>宁夏财政预算评审中心</w:t>
            </w:r>
          </w:p>
        </w:tc>
        <w:tc>
          <w:tcPr>
            <w:tcW w:w="1560" w:type="dxa"/>
            <w:vAlign w:val="center"/>
          </w:tcPr>
          <w:p>
            <w:pPr>
              <w:jc w:val="center"/>
              <w:rPr>
                <w:rFonts w:ascii="宋体" w:hAnsi="宋体" w:eastAsia="宋体" w:cs="宋体"/>
                <w:sz w:val="24"/>
              </w:rPr>
            </w:pPr>
            <w:r>
              <w:rPr>
                <w:rFonts w:hint="eastAsia" w:ascii="宋体" w:hAnsi="宋体" w:eastAsia="宋体" w:cs="宋体"/>
                <w:sz w:val="24"/>
              </w:rPr>
              <w:t>高级会计师</w:t>
            </w:r>
          </w:p>
        </w:tc>
        <w:tc>
          <w:tcPr>
            <w:tcW w:w="1478" w:type="dxa"/>
            <w:vAlign w:val="center"/>
          </w:tcPr>
          <w:p>
            <w:pPr>
              <w:jc w:val="center"/>
              <w:rPr>
                <w:rFonts w:ascii="宋体" w:hAnsi="宋体" w:eastAsia="宋体" w:cs="宋体"/>
                <w:sz w:val="24"/>
              </w:rPr>
            </w:pPr>
            <w:r>
              <w:rPr>
                <w:rFonts w:hint="eastAsia" w:ascii="宋体" w:hAnsi="宋体" w:eastAsia="宋体" w:cs="宋体"/>
                <w:sz w:val="24"/>
              </w:rPr>
              <w:t>评估专家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exact"/>
        </w:trPr>
        <w:tc>
          <w:tcPr>
            <w:tcW w:w="714" w:type="dxa"/>
            <w:vAlign w:val="center"/>
          </w:tcPr>
          <w:p>
            <w:pPr>
              <w:jc w:val="center"/>
              <w:rPr>
                <w:rFonts w:ascii="宋体" w:hAnsi="宋体" w:eastAsia="宋体" w:cs="宋体"/>
                <w:sz w:val="24"/>
              </w:rPr>
            </w:pPr>
            <w:r>
              <w:rPr>
                <w:rFonts w:hint="eastAsia" w:ascii="宋体" w:hAnsi="宋体" w:eastAsia="宋体" w:cs="宋体"/>
                <w:sz w:val="24"/>
              </w:rPr>
              <w:t>2</w:t>
            </w:r>
          </w:p>
        </w:tc>
        <w:tc>
          <w:tcPr>
            <w:tcW w:w="1155" w:type="dxa"/>
            <w:vAlign w:val="center"/>
          </w:tcPr>
          <w:p>
            <w:pPr>
              <w:jc w:val="center"/>
              <w:rPr>
                <w:rFonts w:ascii="宋体" w:hAnsi="宋体" w:eastAsia="宋体" w:cs="宋体"/>
                <w:sz w:val="24"/>
              </w:rPr>
            </w:pPr>
            <w:r>
              <w:rPr>
                <w:rFonts w:hint="eastAsia" w:ascii="宋体" w:hAnsi="宋体" w:eastAsia="宋体" w:cs="宋体"/>
                <w:sz w:val="24"/>
              </w:rPr>
              <w:t>赵丽华</w:t>
            </w:r>
          </w:p>
        </w:tc>
        <w:tc>
          <w:tcPr>
            <w:tcW w:w="3615" w:type="dxa"/>
            <w:vAlign w:val="center"/>
          </w:tcPr>
          <w:p>
            <w:pPr>
              <w:jc w:val="center"/>
              <w:rPr>
                <w:rFonts w:ascii="宋体" w:hAnsi="宋体" w:eastAsia="宋体" w:cs="宋体"/>
                <w:sz w:val="24"/>
              </w:rPr>
            </w:pPr>
            <w:r>
              <w:rPr>
                <w:rFonts w:hint="eastAsia" w:ascii="宋体" w:hAnsi="宋体" w:eastAsia="宋体" w:cs="宋体"/>
                <w:sz w:val="24"/>
              </w:rPr>
              <w:t>信永中和会计师事务所银川分所</w:t>
            </w:r>
          </w:p>
        </w:tc>
        <w:tc>
          <w:tcPr>
            <w:tcW w:w="1560" w:type="dxa"/>
            <w:vAlign w:val="center"/>
          </w:tcPr>
          <w:p>
            <w:pPr>
              <w:jc w:val="center"/>
              <w:rPr>
                <w:rFonts w:ascii="宋体" w:hAnsi="宋体" w:eastAsia="宋体" w:cs="宋体"/>
                <w:sz w:val="24"/>
              </w:rPr>
            </w:pPr>
            <w:r>
              <w:rPr>
                <w:rFonts w:hint="eastAsia" w:ascii="宋体" w:hAnsi="宋体" w:eastAsia="宋体" w:cs="宋体"/>
                <w:sz w:val="24"/>
              </w:rPr>
              <w:t>注册会计师</w:t>
            </w:r>
          </w:p>
        </w:tc>
        <w:tc>
          <w:tcPr>
            <w:tcW w:w="1478" w:type="dxa"/>
            <w:vAlign w:val="center"/>
          </w:tcPr>
          <w:p>
            <w:pPr>
              <w:jc w:val="center"/>
              <w:rPr>
                <w:rFonts w:ascii="宋体" w:hAnsi="宋体" w:eastAsia="宋体" w:cs="宋体"/>
                <w:sz w:val="24"/>
              </w:rPr>
            </w:pPr>
            <w:r>
              <w:rPr>
                <w:rFonts w:hint="eastAsia" w:ascii="宋体" w:hAnsi="宋体" w:eastAsia="宋体" w:cs="宋体"/>
                <w:sz w:val="24"/>
              </w:rPr>
              <w:t>评估专家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exact"/>
        </w:trPr>
        <w:tc>
          <w:tcPr>
            <w:tcW w:w="714" w:type="dxa"/>
            <w:vAlign w:val="center"/>
          </w:tcPr>
          <w:p>
            <w:pPr>
              <w:jc w:val="center"/>
              <w:rPr>
                <w:rFonts w:ascii="宋体" w:hAnsi="宋体" w:eastAsia="宋体" w:cs="宋体"/>
                <w:sz w:val="24"/>
              </w:rPr>
            </w:pPr>
            <w:r>
              <w:rPr>
                <w:rFonts w:hint="eastAsia" w:ascii="宋体" w:hAnsi="宋体" w:eastAsia="宋体" w:cs="宋体"/>
                <w:sz w:val="24"/>
              </w:rPr>
              <w:t>3</w:t>
            </w:r>
          </w:p>
        </w:tc>
        <w:tc>
          <w:tcPr>
            <w:tcW w:w="1155" w:type="dxa"/>
            <w:vAlign w:val="center"/>
          </w:tcPr>
          <w:p>
            <w:pPr>
              <w:jc w:val="center"/>
              <w:rPr>
                <w:rFonts w:ascii="宋体" w:hAnsi="宋体" w:eastAsia="宋体" w:cs="宋体"/>
                <w:sz w:val="24"/>
              </w:rPr>
            </w:pPr>
            <w:r>
              <w:rPr>
                <w:rFonts w:hint="eastAsia" w:ascii="宋体" w:hAnsi="宋体" w:eastAsia="宋体" w:cs="宋体"/>
                <w:sz w:val="24"/>
              </w:rPr>
              <w:t>盛  彪</w:t>
            </w:r>
          </w:p>
        </w:tc>
        <w:tc>
          <w:tcPr>
            <w:tcW w:w="3615" w:type="dxa"/>
            <w:vAlign w:val="center"/>
          </w:tcPr>
          <w:p>
            <w:pPr>
              <w:jc w:val="center"/>
              <w:rPr>
                <w:rFonts w:ascii="宋体" w:hAnsi="宋体" w:eastAsia="宋体" w:cs="宋体"/>
                <w:sz w:val="24"/>
              </w:rPr>
            </w:pPr>
            <w:r>
              <w:rPr>
                <w:rFonts w:hint="eastAsia" w:ascii="宋体" w:hAnsi="宋体" w:eastAsia="宋体" w:cs="宋体"/>
                <w:sz w:val="24"/>
              </w:rPr>
              <w:t>宁夏农牧厅科教处</w:t>
            </w:r>
          </w:p>
        </w:tc>
        <w:tc>
          <w:tcPr>
            <w:tcW w:w="1560" w:type="dxa"/>
            <w:vAlign w:val="center"/>
          </w:tcPr>
          <w:p>
            <w:pPr>
              <w:jc w:val="center"/>
              <w:rPr>
                <w:rFonts w:ascii="宋体" w:hAnsi="宋体" w:eastAsia="宋体" w:cs="宋体"/>
                <w:sz w:val="24"/>
              </w:rPr>
            </w:pPr>
            <w:r>
              <w:rPr>
                <w:rFonts w:hint="eastAsia" w:ascii="宋体" w:hAnsi="宋体" w:eastAsia="宋体" w:cs="宋体"/>
                <w:sz w:val="24"/>
              </w:rPr>
              <w:t>高级工程师</w:t>
            </w:r>
          </w:p>
        </w:tc>
        <w:tc>
          <w:tcPr>
            <w:tcW w:w="1478" w:type="dxa"/>
            <w:vAlign w:val="center"/>
          </w:tcPr>
          <w:p>
            <w:pPr>
              <w:jc w:val="center"/>
              <w:rPr>
                <w:rFonts w:ascii="宋体" w:hAnsi="宋体" w:eastAsia="宋体" w:cs="宋体"/>
                <w:sz w:val="24"/>
              </w:rPr>
            </w:pPr>
            <w:r>
              <w:rPr>
                <w:rFonts w:hint="eastAsia" w:ascii="宋体" w:hAnsi="宋体" w:eastAsia="宋体" w:cs="宋体"/>
                <w:sz w:val="24"/>
              </w:rPr>
              <w:t>评估专家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exact"/>
        </w:trPr>
        <w:tc>
          <w:tcPr>
            <w:tcW w:w="714" w:type="dxa"/>
            <w:vAlign w:val="center"/>
          </w:tcPr>
          <w:p>
            <w:pPr>
              <w:jc w:val="center"/>
              <w:rPr>
                <w:rFonts w:ascii="宋体" w:hAnsi="宋体" w:eastAsia="宋体" w:cs="宋体"/>
                <w:sz w:val="24"/>
              </w:rPr>
            </w:pPr>
            <w:r>
              <w:rPr>
                <w:rFonts w:hint="eastAsia" w:ascii="宋体" w:hAnsi="宋体" w:eastAsia="宋体" w:cs="宋体"/>
                <w:sz w:val="24"/>
              </w:rPr>
              <w:t>4</w:t>
            </w:r>
          </w:p>
        </w:tc>
        <w:tc>
          <w:tcPr>
            <w:tcW w:w="1155" w:type="dxa"/>
            <w:vAlign w:val="center"/>
          </w:tcPr>
          <w:p>
            <w:pPr>
              <w:jc w:val="center"/>
              <w:rPr>
                <w:rFonts w:ascii="宋体" w:hAnsi="宋体" w:eastAsia="宋体" w:cs="宋体"/>
                <w:sz w:val="24"/>
              </w:rPr>
            </w:pPr>
            <w:r>
              <w:rPr>
                <w:rFonts w:hint="eastAsia" w:ascii="宋体" w:hAnsi="宋体" w:eastAsia="宋体" w:cs="宋体"/>
                <w:sz w:val="24"/>
              </w:rPr>
              <w:t>张富国</w:t>
            </w:r>
          </w:p>
        </w:tc>
        <w:tc>
          <w:tcPr>
            <w:tcW w:w="3615" w:type="dxa"/>
            <w:vAlign w:val="center"/>
          </w:tcPr>
          <w:p>
            <w:pPr>
              <w:jc w:val="center"/>
              <w:rPr>
                <w:rFonts w:ascii="宋体" w:hAnsi="宋体" w:eastAsia="宋体" w:cs="宋体"/>
                <w:sz w:val="24"/>
              </w:rPr>
            </w:pPr>
            <w:r>
              <w:rPr>
                <w:rFonts w:hint="eastAsia" w:ascii="宋体" w:hAnsi="宋体" w:eastAsia="宋体" w:cs="宋体"/>
                <w:sz w:val="24"/>
              </w:rPr>
              <w:t>宁夏农林科学院</w:t>
            </w:r>
          </w:p>
        </w:tc>
        <w:tc>
          <w:tcPr>
            <w:tcW w:w="1560" w:type="dxa"/>
            <w:vAlign w:val="center"/>
          </w:tcPr>
          <w:p>
            <w:pPr>
              <w:jc w:val="center"/>
              <w:rPr>
                <w:rFonts w:ascii="宋体" w:hAnsi="宋体" w:eastAsia="宋体" w:cs="宋体"/>
                <w:sz w:val="24"/>
              </w:rPr>
            </w:pPr>
            <w:r>
              <w:rPr>
                <w:rFonts w:hint="eastAsia" w:ascii="宋体" w:hAnsi="宋体" w:eastAsia="宋体" w:cs="宋体"/>
                <w:sz w:val="24"/>
              </w:rPr>
              <w:t>副院长</w:t>
            </w:r>
          </w:p>
        </w:tc>
        <w:tc>
          <w:tcPr>
            <w:tcW w:w="1478" w:type="dxa"/>
            <w:vAlign w:val="center"/>
          </w:tcPr>
          <w:p>
            <w:pPr>
              <w:jc w:val="center"/>
              <w:rPr>
                <w:rFonts w:ascii="宋体" w:hAnsi="宋体" w:eastAsia="宋体" w:cs="宋体"/>
                <w:sz w:val="24"/>
              </w:rPr>
            </w:pPr>
            <w:r>
              <w:rPr>
                <w:rFonts w:hint="eastAsia" w:ascii="宋体" w:hAnsi="宋体" w:eastAsia="宋体" w:cs="宋体"/>
                <w:sz w:val="24"/>
              </w:rPr>
              <w:t>实施单位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exact"/>
        </w:trPr>
        <w:tc>
          <w:tcPr>
            <w:tcW w:w="714" w:type="dxa"/>
            <w:vAlign w:val="center"/>
          </w:tcPr>
          <w:p>
            <w:pPr>
              <w:jc w:val="center"/>
              <w:rPr>
                <w:rFonts w:ascii="宋体" w:hAnsi="宋体" w:eastAsia="宋体" w:cs="宋体"/>
                <w:sz w:val="24"/>
              </w:rPr>
            </w:pPr>
            <w:r>
              <w:rPr>
                <w:rFonts w:hint="eastAsia" w:ascii="宋体" w:hAnsi="宋体" w:eastAsia="宋体" w:cs="宋体"/>
                <w:sz w:val="24"/>
              </w:rPr>
              <w:t>5</w:t>
            </w:r>
          </w:p>
        </w:tc>
        <w:tc>
          <w:tcPr>
            <w:tcW w:w="1155" w:type="dxa"/>
            <w:vAlign w:val="center"/>
          </w:tcPr>
          <w:p>
            <w:pPr>
              <w:jc w:val="center"/>
              <w:rPr>
                <w:rFonts w:ascii="宋体" w:hAnsi="宋体" w:eastAsia="宋体" w:cs="宋体"/>
                <w:sz w:val="24"/>
              </w:rPr>
            </w:pPr>
            <w:r>
              <w:rPr>
                <w:rFonts w:hint="eastAsia" w:ascii="宋体" w:hAnsi="宋体" w:eastAsia="宋体" w:cs="宋体"/>
                <w:sz w:val="24"/>
              </w:rPr>
              <w:t>李剑蓓</w:t>
            </w:r>
          </w:p>
        </w:tc>
        <w:tc>
          <w:tcPr>
            <w:tcW w:w="3615" w:type="dxa"/>
            <w:vAlign w:val="center"/>
          </w:tcPr>
          <w:p>
            <w:pPr>
              <w:jc w:val="center"/>
              <w:rPr>
                <w:rFonts w:ascii="宋体" w:hAnsi="宋体" w:eastAsia="宋体" w:cs="宋体"/>
                <w:sz w:val="24"/>
              </w:rPr>
            </w:pPr>
            <w:r>
              <w:rPr>
                <w:rFonts w:hint="eastAsia" w:ascii="宋体" w:hAnsi="宋体" w:eastAsia="宋体" w:cs="宋体"/>
                <w:sz w:val="24"/>
              </w:rPr>
              <w:t>宁夏农林科学院计财处</w:t>
            </w:r>
          </w:p>
        </w:tc>
        <w:tc>
          <w:tcPr>
            <w:tcW w:w="1560" w:type="dxa"/>
            <w:vAlign w:val="center"/>
          </w:tcPr>
          <w:p>
            <w:pPr>
              <w:jc w:val="center"/>
              <w:rPr>
                <w:rFonts w:ascii="宋体" w:hAnsi="宋体" w:eastAsia="宋体" w:cs="宋体"/>
                <w:sz w:val="24"/>
              </w:rPr>
            </w:pPr>
            <w:r>
              <w:rPr>
                <w:rFonts w:hint="eastAsia" w:ascii="宋体" w:hAnsi="宋体" w:eastAsia="宋体" w:cs="宋体"/>
                <w:sz w:val="24"/>
              </w:rPr>
              <w:t>高级会计师</w:t>
            </w:r>
          </w:p>
        </w:tc>
        <w:tc>
          <w:tcPr>
            <w:tcW w:w="1478" w:type="dxa"/>
            <w:vAlign w:val="center"/>
          </w:tcPr>
          <w:p>
            <w:pPr>
              <w:jc w:val="center"/>
              <w:rPr>
                <w:rFonts w:ascii="宋体" w:hAnsi="宋体" w:eastAsia="宋体" w:cs="宋体"/>
                <w:sz w:val="24"/>
              </w:rPr>
            </w:pPr>
            <w:r>
              <w:rPr>
                <w:rFonts w:hint="eastAsia" w:ascii="宋体" w:hAnsi="宋体" w:eastAsia="宋体" w:cs="宋体"/>
                <w:sz w:val="24"/>
              </w:rPr>
              <w:t>实施单位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exact"/>
        </w:trPr>
        <w:tc>
          <w:tcPr>
            <w:tcW w:w="714" w:type="dxa"/>
            <w:vAlign w:val="center"/>
          </w:tcPr>
          <w:p>
            <w:pPr>
              <w:jc w:val="center"/>
              <w:rPr>
                <w:rFonts w:ascii="宋体" w:hAnsi="宋体" w:eastAsia="宋体" w:cs="宋体"/>
                <w:sz w:val="24"/>
              </w:rPr>
            </w:pPr>
            <w:r>
              <w:rPr>
                <w:rFonts w:hint="eastAsia" w:ascii="宋体" w:hAnsi="宋体" w:eastAsia="宋体" w:cs="宋体"/>
                <w:sz w:val="24"/>
              </w:rPr>
              <w:t>6</w:t>
            </w:r>
          </w:p>
        </w:tc>
        <w:tc>
          <w:tcPr>
            <w:tcW w:w="1155" w:type="dxa"/>
            <w:vAlign w:val="center"/>
          </w:tcPr>
          <w:p>
            <w:pPr>
              <w:jc w:val="center"/>
              <w:rPr>
                <w:rFonts w:ascii="宋体" w:hAnsi="宋体" w:eastAsia="宋体" w:cs="宋体"/>
                <w:sz w:val="24"/>
              </w:rPr>
            </w:pPr>
            <w:r>
              <w:rPr>
                <w:rFonts w:hint="eastAsia" w:ascii="宋体" w:hAnsi="宋体" w:eastAsia="宋体" w:cs="宋体"/>
                <w:sz w:val="24"/>
              </w:rPr>
              <w:t>梁  英</w:t>
            </w:r>
          </w:p>
        </w:tc>
        <w:tc>
          <w:tcPr>
            <w:tcW w:w="3615" w:type="dxa"/>
            <w:vAlign w:val="center"/>
          </w:tcPr>
          <w:p>
            <w:pPr>
              <w:jc w:val="center"/>
              <w:rPr>
                <w:rFonts w:ascii="宋体" w:hAnsi="宋体" w:eastAsia="宋体" w:cs="宋体"/>
                <w:sz w:val="24"/>
              </w:rPr>
            </w:pPr>
            <w:r>
              <w:rPr>
                <w:rFonts w:hint="eastAsia" w:ascii="宋体" w:hAnsi="宋体" w:eastAsia="宋体" w:cs="宋体"/>
                <w:sz w:val="24"/>
              </w:rPr>
              <w:t>宁夏农林科学院计财处</w:t>
            </w:r>
          </w:p>
        </w:tc>
        <w:tc>
          <w:tcPr>
            <w:tcW w:w="1560" w:type="dxa"/>
            <w:vAlign w:val="center"/>
          </w:tcPr>
          <w:p>
            <w:pPr>
              <w:jc w:val="center"/>
              <w:rPr>
                <w:rFonts w:ascii="宋体" w:hAnsi="宋体" w:eastAsia="宋体" w:cs="宋体"/>
                <w:sz w:val="24"/>
              </w:rPr>
            </w:pPr>
            <w:r>
              <w:rPr>
                <w:rFonts w:hint="eastAsia" w:ascii="宋体" w:hAnsi="宋体" w:eastAsia="宋体" w:cs="宋体"/>
                <w:sz w:val="24"/>
              </w:rPr>
              <w:t>高级会计师</w:t>
            </w:r>
          </w:p>
        </w:tc>
        <w:tc>
          <w:tcPr>
            <w:tcW w:w="1478" w:type="dxa"/>
            <w:vAlign w:val="center"/>
          </w:tcPr>
          <w:p>
            <w:pPr>
              <w:jc w:val="center"/>
              <w:rPr>
                <w:rFonts w:ascii="宋体" w:hAnsi="宋体" w:eastAsia="宋体" w:cs="宋体"/>
                <w:sz w:val="24"/>
              </w:rPr>
            </w:pPr>
            <w:r>
              <w:rPr>
                <w:rFonts w:hint="eastAsia" w:ascii="宋体" w:hAnsi="宋体" w:eastAsia="宋体" w:cs="宋体"/>
                <w:sz w:val="24"/>
              </w:rPr>
              <w:t>实施单位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exact"/>
        </w:trPr>
        <w:tc>
          <w:tcPr>
            <w:tcW w:w="714" w:type="dxa"/>
            <w:vAlign w:val="center"/>
          </w:tcPr>
          <w:p>
            <w:pPr>
              <w:jc w:val="center"/>
              <w:rPr>
                <w:rFonts w:ascii="宋体" w:hAnsi="宋体" w:eastAsia="宋体" w:cs="宋体"/>
                <w:sz w:val="24"/>
              </w:rPr>
            </w:pPr>
            <w:r>
              <w:rPr>
                <w:rFonts w:hint="eastAsia" w:ascii="宋体" w:hAnsi="宋体" w:eastAsia="宋体" w:cs="宋体"/>
                <w:sz w:val="24"/>
              </w:rPr>
              <w:t>7</w:t>
            </w:r>
          </w:p>
        </w:tc>
        <w:tc>
          <w:tcPr>
            <w:tcW w:w="1155" w:type="dxa"/>
            <w:vAlign w:val="center"/>
          </w:tcPr>
          <w:p>
            <w:pPr>
              <w:jc w:val="center"/>
              <w:rPr>
                <w:rFonts w:ascii="宋体" w:hAnsi="宋体" w:eastAsia="宋体" w:cs="宋体"/>
                <w:sz w:val="24"/>
              </w:rPr>
            </w:pPr>
            <w:r>
              <w:rPr>
                <w:rFonts w:hint="eastAsia" w:ascii="宋体" w:hAnsi="宋体" w:eastAsia="宋体" w:cs="宋体"/>
                <w:sz w:val="24"/>
              </w:rPr>
              <w:t>李振永</w:t>
            </w:r>
          </w:p>
        </w:tc>
        <w:tc>
          <w:tcPr>
            <w:tcW w:w="3615" w:type="dxa"/>
            <w:vAlign w:val="center"/>
          </w:tcPr>
          <w:p>
            <w:pPr>
              <w:jc w:val="center"/>
              <w:rPr>
                <w:rFonts w:ascii="宋体" w:hAnsi="宋体" w:eastAsia="宋体" w:cs="宋体"/>
                <w:sz w:val="24"/>
              </w:rPr>
            </w:pPr>
            <w:r>
              <w:rPr>
                <w:rFonts w:hint="eastAsia" w:ascii="宋体" w:hAnsi="宋体" w:eastAsia="宋体" w:cs="宋体"/>
                <w:sz w:val="24"/>
              </w:rPr>
              <w:t>宁夏农林科学院成果处</w:t>
            </w:r>
          </w:p>
        </w:tc>
        <w:tc>
          <w:tcPr>
            <w:tcW w:w="1560" w:type="dxa"/>
            <w:vAlign w:val="center"/>
          </w:tcPr>
          <w:p>
            <w:pPr>
              <w:jc w:val="center"/>
              <w:rPr>
                <w:rFonts w:ascii="宋体" w:hAnsi="宋体" w:eastAsia="宋体" w:cs="宋体"/>
                <w:sz w:val="24"/>
              </w:rPr>
            </w:pPr>
            <w:r>
              <w:rPr>
                <w:rFonts w:hint="eastAsia" w:ascii="宋体" w:hAnsi="宋体" w:eastAsia="宋体" w:cs="宋体"/>
                <w:sz w:val="24"/>
              </w:rPr>
              <w:t>副研究员</w:t>
            </w:r>
          </w:p>
        </w:tc>
        <w:tc>
          <w:tcPr>
            <w:tcW w:w="1478" w:type="dxa"/>
            <w:vAlign w:val="center"/>
          </w:tcPr>
          <w:p>
            <w:pPr>
              <w:jc w:val="center"/>
              <w:rPr>
                <w:rFonts w:ascii="宋体" w:hAnsi="宋体" w:eastAsia="宋体" w:cs="宋体"/>
                <w:sz w:val="24"/>
              </w:rPr>
            </w:pPr>
            <w:r>
              <w:rPr>
                <w:rFonts w:hint="eastAsia" w:ascii="宋体" w:hAnsi="宋体" w:eastAsia="宋体" w:cs="宋体"/>
                <w:sz w:val="24"/>
              </w:rPr>
              <w:t>实施单位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exact"/>
        </w:trPr>
        <w:tc>
          <w:tcPr>
            <w:tcW w:w="714" w:type="dxa"/>
            <w:vAlign w:val="center"/>
          </w:tcPr>
          <w:p>
            <w:pPr>
              <w:jc w:val="center"/>
              <w:rPr>
                <w:rFonts w:ascii="宋体" w:hAnsi="宋体" w:eastAsia="宋体" w:cs="宋体"/>
                <w:sz w:val="24"/>
              </w:rPr>
            </w:pPr>
            <w:r>
              <w:rPr>
                <w:rFonts w:hint="eastAsia" w:ascii="宋体" w:hAnsi="宋体" w:eastAsia="宋体" w:cs="宋体"/>
                <w:sz w:val="24"/>
              </w:rPr>
              <w:t>8</w:t>
            </w:r>
          </w:p>
        </w:tc>
        <w:tc>
          <w:tcPr>
            <w:tcW w:w="1155" w:type="dxa"/>
            <w:vAlign w:val="center"/>
          </w:tcPr>
          <w:p>
            <w:pPr>
              <w:jc w:val="center"/>
              <w:rPr>
                <w:rFonts w:ascii="宋体" w:hAnsi="宋体" w:eastAsia="宋体" w:cs="宋体"/>
                <w:sz w:val="24"/>
              </w:rPr>
            </w:pPr>
            <w:r>
              <w:rPr>
                <w:rFonts w:hint="eastAsia" w:ascii="宋体" w:hAnsi="宋体" w:eastAsia="宋体" w:cs="宋体"/>
                <w:sz w:val="24"/>
              </w:rPr>
              <w:t>周丽娜</w:t>
            </w:r>
          </w:p>
        </w:tc>
        <w:tc>
          <w:tcPr>
            <w:tcW w:w="3615" w:type="dxa"/>
            <w:vAlign w:val="center"/>
          </w:tcPr>
          <w:p>
            <w:pPr>
              <w:jc w:val="center"/>
              <w:rPr>
                <w:rFonts w:ascii="宋体" w:hAnsi="宋体" w:eastAsia="宋体" w:cs="宋体"/>
                <w:sz w:val="24"/>
              </w:rPr>
            </w:pPr>
            <w:r>
              <w:rPr>
                <w:rFonts w:hint="eastAsia" w:ascii="宋体" w:hAnsi="宋体" w:eastAsia="宋体" w:cs="宋体"/>
                <w:sz w:val="24"/>
              </w:rPr>
              <w:t>宁夏农林科学院科研处</w:t>
            </w:r>
          </w:p>
        </w:tc>
        <w:tc>
          <w:tcPr>
            <w:tcW w:w="1560" w:type="dxa"/>
            <w:vAlign w:val="center"/>
          </w:tcPr>
          <w:p>
            <w:pPr>
              <w:jc w:val="center"/>
              <w:rPr>
                <w:rFonts w:ascii="宋体" w:hAnsi="宋体" w:eastAsia="宋体" w:cs="宋体"/>
                <w:sz w:val="24"/>
              </w:rPr>
            </w:pPr>
            <w:r>
              <w:rPr>
                <w:rFonts w:hint="eastAsia" w:ascii="宋体" w:hAnsi="宋体" w:eastAsia="宋体" w:cs="宋体"/>
                <w:sz w:val="24"/>
              </w:rPr>
              <w:t>副研究员</w:t>
            </w:r>
          </w:p>
        </w:tc>
        <w:tc>
          <w:tcPr>
            <w:tcW w:w="1478" w:type="dxa"/>
            <w:vAlign w:val="center"/>
          </w:tcPr>
          <w:p>
            <w:pPr>
              <w:jc w:val="center"/>
              <w:rPr>
                <w:rFonts w:ascii="宋体" w:hAnsi="宋体" w:eastAsia="宋体" w:cs="宋体"/>
                <w:sz w:val="24"/>
              </w:rPr>
            </w:pPr>
            <w:r>
              <w:rPr>
                <w:rFonts w:hint="eastAsia" w:ascii="宋体" w:hAnsi="宋体" w:eastAsia="宋体" w:cs="宋体"/>
                <w:sz w:val="24"/>
              </w:rPr>
              <w:t>实施单位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exact"/>
        </w:trPr>
        <w:tc>
          <w:tcPr>
            <w:tcW w:w="714" w:type="dxa"/>
            <w:vAlign w:val="center"/>
          </w:tcPr>
          <w:p>
            <w:pPr>
              <w:jc w:val="center"/>
              <w:rPr>
                <w:rFonts w:ascii="宋体" w:hAnsi="宋体" w:eastAsia="宋体" w:cs="宋体"/>
                <w:sz w:val="24"/>
              </w:rPr>
            </w:pPr>
            <w:r>
              <w:rPr>
                <w:rFonts w:hint="eastAsia" w:ascii="宋体" w:hAnsi="宋体" w:eastAsia="宋体" w:cs="宋体"/>
                <w:sz w:val="24"/>
              </w:rPr>
              <w:t>9</w:t>
            </w:r>
          </w:p>
        </w:tc>
        <w:tc>
          <w:tcPr>
            <w:tcW w:w="1155" w:type="dxa"/>
            <w:vAlign w:val="center"/>
          </w:tcPr>
          <w:p>
            <w:pPr>
              <w:jc w:val="center"/>
              <w:rPr>
                <w:rFonts w:ascii="宋体" w:hAnsi="宋体" w:eastAsia="宋体" w:cs="宋体"/>
                <w:sz w:val="24"/>
              </w:rPr>
            </w:pPr>
            <w:r>
              <w:rPr>
                <w:rFonts w:hint="eastAsia" w:ascii="宋体" w:hAnsi="宋体" w:eastAsia="宋体" w:cs="宋体"/>
                <w:sz w:val="24"/>
              </w:rPr>
              <w:t>任怡莲</w:t>
            </w:r>
          </w:p>
        </w:tc>
        <w:tc>
          <w:tcPr>
            <w:tcW w:w="3615" w:type="dxa"/>
            <w:vAlign w:val="center"/>
          </w:tcPr>
          <w:p>
            <w:pPr>
              <w:jc w:val="center"/>
              <w:rPr>
                <w:rFonts w:ascii="宋体" w:hAnsi="宋体" w:eastAsia="宋体" w:cs="宋体"/>
                <w:sz w:val="24"/>
              </w:rPr>
            </w:pPr>
            <w:r>
              <w:rPr>
                <w:rFonts w:hint="eastAsia" w:ascii="宋体" w:hAnsi="宋体" w:eastAsia="宋体" w:cs="宋体"/>
                <w:sz w:val="24"/>
              </w:rPr>
              <w:t>宁夏农林科学院合作处</w:t>
            </w:r>
          </w:p>
        </w:tc>
        <w:tc>
          <w:tcPr>
            <w:tcW w:w="1560" w:type="dxa"/>
            <w:vAlign w:val="center"/>
          </w:tcPr>
          <w:p>
            <w:pPr>
              <w:jc w:val="center"/>
              <w:rPr>
                <w:rFonts w:ascii="宋体" w:hAnsi="宋体" w:eastAsia="宋体" w:cs="宋体"/>
                <w:sz w:val="24"/>
              </w:rPr>
            </w:pPr>
            <w:r>
              <w:rPr>
                <w:rFonts w:hint="eastAsia" w:ascii="宋体" w:hAnsi="宋体" w:eastAsia="宋体" w:cs="宋体"/>
                <w:sz w:val="24"/>
              </w:rPr>
              <w:t>副研究员</w:t>
            </w:r>
          </w:p>
        </w:tc>
        <w:tc>
          <w:tcPr>
            <w:tcW w:w="1478" w:type="dxa"/>
            <w:vAlign w:val="center"/>
          </w:tcPr>
          <w:p>
            <w:pPr>
              <w:jc w:val="center"/>
              <w:rPr>
                <w:rFonts w:ascii="宋体" w:hAnsi="宋体" w:eastAsia="宋体" w:cs="宋体"/>
                <w:sz w:val="24"/>
              </w:rPr>
            </w:pPr>
            <w:r>
              <w:rPr>
                <w:rFonts w:hint="eastAsia" w:ascii="宋体" w:hAnsi="宋体" w:eastAsia="宋体" w:cs="宋体"/>
                <w:sz w:val="24"/>
              </w:rPr>
              <w:t>实施单位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exact"/>
        </w:trPr>
        <w:tc>
          <w:tcPr>
            <w:tcW w:w="714" w:type="dxa"/>
            <w:vAlign w:val="center"/>
          </w:tcPr>
          <w:p>
            <w:pPr>
              <w:jc w:val="center"/>
              <w:rPr>
                <w:rFonts w:ascii="宋体" w:hAnsi="宋体" w:eastAsia="宋体" w:cs="宋体"/>
                <w:sz w:val="24"/>
              </w:rPr>
            </w:pPr>
            <w:r>
              <w:rPr>
                <w:rFonts w:hint="eastAsia" w:ascii="宋体" w:hAnsi="宋体" w:eastAsia="宋体" w:cs="宋体"/>
                <w:sz w:val="24"/>
              </w:rPr>
              <w:t>10</w:t>
            </w:r>
          </w:p>
        </w:tc>
        <w:tc>
          <w:tcPr>
            <w:tcW w:w="1155" w:type="dxa"/>
            <w:vAlign w:val="center"/>
          </w:tcPr>
          <w:p>
            <w:pPr>
              <w:jc w:val="center"/>
              <w:rPr>
                <w:rFonts w:ascii="宋体" w:hAnsi="宋体" w:eastAsia="宋体" w:cs="宋体"/>
                <w:sz w:val="24"/>
              </w:rPr>
            </w:pPr>
            <w:r>
              <w:rPr>
                <w:rFonts w:hint="eastAsia" w:ascii="宋体" w:hAnsi="宋体" w:eastAsia="宋体" w:cs="宋体"/>
                <w:sz w:val="24"/>
              </w:rPr>
              <w:t>马  丁</w:t>
            </w:r>
          </w:p>
        </w:tc>
        <w:tc>
          <w:tcPr>
            <w:tcW w:w="3615" w:type="dxa"/>
            <w:vAlign w:val="center"/>
          </w:tcPr>
          <w:p>
            <w:pPr>
              <w:jc w:val="center"/>
              <w:rPr>
                <w:rFonts w:ascii="宋体" w:hAnsi="宋体" w:eastAsia="宋体" w:cs="宋体"/>
                <w:sz w:val="24"/>
              </w:rPr>
            </w:pPr>
            <w:r>
              <w:rPr>
                <w:rFonts w:hint="eastAsia" w:ascii="宋体" w:hAnsi="宋体" w:eastAsia="宋体" w:cs="宋体"/>
                <w:sz w:val="24"/>
              </w:rPr>
              <w:t>宁夏农林科学院人事处</w:t>
            </w:r>
          </w:p>
        </w:tc>
        <w:tc>
          <w:tcPr>
            <w:tcW w:w="1560" w:type="dxa"/>
            <w:vAlign w:val="center"/>
          </w:tcPr>
          <w:p>
            <w:pPr>
              <w:jc w:val="center"/>
              <w:rPr>
                <w:rFonts w:ascii="宋体" w:hAnsi="宋体" w:eastAsia="宋体" w:cs="宋体"/>
                <w:sz w:val="24"/>
              </w:rPr>
            </w:pPr>
            <w:r>
              <w:rPr>
                <w:rFonts w:hint="eastAsia" w:ascii="宋体" w:hAnsi="宋体" w:eastAsia="宋体" w:cs="宋体"/>
                <w:sz w:val="24"/>
              </w:rPr>
              <w:t>林业工程师</w:t>
            </w:r>
          </w:p>
        </w:tc>
        <w:tc>
          <w:tcPr>
            <w:tcW w:w="1478" w:type="dxa"/>
            <w:vAlign w:val="center"/>
          </w:tcPr>
          <w:p>
            <w:pPr>
              <w:jc w:val="center"/>
              <w:rPr>
                <w:rFonts w:ascii="宋体" w:hAnsi="宋体" w:eastAsia="宋体" w:cs="宋体"/>
                <w:sz w:val="24"/>
              </w:rPr>
            </w:pPr>
            <w:r>
              <w:rPr>
                <w:rFonts w:hint="eastAsia" w:ascii="宋体" w:hAnsi="宋体" w:eastAsia="宋体" w:cs="宋体"/>
                <w:sz w:val="24"/>
              </w:rPr>
              <w:t>实施单位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exact"/>
        </w:trPr>
        <w:tc>
          <w:tcPr>
            <w:tcW w:w="714" w:type="dxa"/>
            <w:vAlign w:val="center"/>
          </w:tcPr>
          <w:p>
            <w:pPr>
              <w:jc w:val="center"/>
              <w:rPr>
                <w:rFonts w:ascii="宋体" w:hAnsi="宋体" w:eastAsia="宋体" w:cs="宋体"/>
                <w:sz w:val="24"/>
              </w:rPr>
            </w:pPr>
            <w:r>
              <w:rPr>
                <w:rFonts w:hint="eastAsia" w:ascii="宋体" w:hAnsi="宋体" w:eastAsia="宋体" w:cs="宋体"/>
                <w:sz w:val="24"/>
              </w:rPr>
              <w:t>11</w:t>
            </w:r>
          </w:p>
        </w:tc>
        <w:tc>
          <w:tcPr>
            <w:tcW w:w="1155" w:type="dxa"/>
            <w:vAlign w:val="center"/>
          </w:tcPr>
          <w:p>
            <w:pPr>
              <w:jc w:val="center"/>
              <w:rPr>
                <w:rFonts w:ascii="宋体" w:hAnsi="宋体" w:eastAsia="宋体" w:cs="宋体"/>
                <w:sz w:val="24"/>
              </w:rPr>
            </w:pPr>
            <w:r>
              <w:rPr>
                <w:rFonts w:hint="eastAsia" w:ascii="宋体" w:hAnsi="宋体" w:eastAsia="宋体" w:cs="宋体"/>
                <w:sz w:val="24"/>
              </w:rPr>
              <w:t>张小惠</w:t>
            </w:r>
          </w:p>
        </w:tc>
        <w:tc>
          <w:tcPr>
            <w:tcW w:w="3615" w:type="dxa"/>
            <w:vAlign w:val="center"/>
          </w:tcPr>
          <w:p>
            <w:pPr>
              <w:jc w:val="center"/>
              <w:rPr>
                <w:rFonts w:ascii="宋体" w:hAnsi="宋体" w:eastAsia="宋体" w:cs="宋体"/>
                <w:sz w:val="24"/>
              </w:rPr>
            </w:pPr>
            <w:r>
              <w:rPr>
                <w:rFonts w:hint="eastAsia" w:ascii="宋体" w:hAnsi="宋体" w:eastAsia="宋体" w:cs="宋体"/>
                <w:sz w:val="24"/>
              </w:rPr>
              <w:t>宁夏农林科学院计财处</w:t>
            </w:r>
          </w:p>
        </w:tc>
        <w:tc>
          <w:tcPr>
            <w:tcW w:w="1560" w:type="dxa"/>
            <w:vAlign w:val="center"/>
          </w:tcPr>
          <w:p>
            <w:pPr>
              <w:jc w:val="center"/>
              <w:rPr>
                <w:rFonts w:ascii="宋体" w:hAnsi="宋体" w:eastAsia="宋体" w:cs="宋体"/>
                <w:sz w:val="24"/>
              </w:rPr>
            </w:pPr>
            <w:r>
              <w:rPr>
                <w:rFonts w:hint="eastAsia" w:ascii="宋体" w:hAnsi="宋体" w:eastAsia="宋体" w:cs="宋体"/>
                <w:sz w:val="24"/>
              </w:rPr>
              <w:t>经济师</w:t>
            </w:r>
          </w:p>
        </w:tc>
        <w:tc>
          <w:tcPr>
            <w:tcW w:w="1478" w:type="dxa"/>
            <w:vAlign w:val="center"/>
          </w:tcPr>
          <w:p>
            <w:pPr>
              <w:jc w:val="center"/>
              <w:rPr>
                <w:rFonts w:ascii="宋体" w:hAnsi="宋体" w:eastAsia="宋体" w:cs="宋体"/>
                <w:sz w:val="24"/>
              </w:rPr>
            </w:pPr>
            <w:r>
              <w:rPr>
                <w:rFonts w:hint="eastAsia" w:ascii="宋体" w:hAnsi="宋体" w:eastAsia="宋体" w:cs="宋体"/>
                <w:sz w:val="24"/>
              </w:rPr>
              <w:t>实施单位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exact"/>
        </w:trPr>
        <w:tc>
          <w:tcPr>
            <w:tcW w:w="714" w:type="dxa"/>
            <w:vAlign w:val="center"/>
          </w:tcPr>
          <w:p>
            <w:pPr>
              <w:jc w:val="center"/>
              <w:rPr>
                <w:rFonts w:ascii="宋体" w:hAnsi="宋体" w:eastAsia="宋体" w:cs="宋体"/>
                <w:sz w:val="24"/>
              </w:rPr>
            </w:pPr>
            <w:r>
              <w:rPr>
                <w:rFonts w:hint="eastAsia" w:ascii="宋体" w:hAnsi="宋体" w:eastAsia="宋体" w:cs="宋体"/>
                <w:sz w:val="24"/>
              </w:rPr>
              <w:t>12</w:t>
            </w:r>
          </w:p>
        </w:tc>
        <w:tc>
          <w:tcPr>
            <w:tcW w:w="1155" w:type="dxa"/>
            <w:vAlign w:val="center"/>
          </w:tcPr>
          <w:p>
            <w:pPr>
              <w:jc w:val="center"/>
              <w:rPr>
                <w:rFonts w:ascii="宋体" w:hAnsi="宋体" w:eastAsia="宋体" w:cs="宋体"/>
                <w:sz w:val="24"/>
              </w:rPr>
            </w:pPr>
            <w:r>
              <w:rPr>
                <w:rFonts w:hint="eastAsia" w:ascii="宋体" w:hAnsi="宋体" w:eastAsia="宋体" w:cs="宋体"/>
                <w:sz w:val="24"/>
              </w:rPr>
              <w:t>王正义</w:t>
            </w:r>
          </w:p>
        </w:tc>
        <w:tc>
          <w:tcPr>
            <w:tcW w:w="3615" w:type="dxa"/>
            <w:vAlign w:val="center"/>
          </w:tcPr>
          <w:p>
            <w:pPr>
              <w:jc w:val="center"/>
              <w:rPr>
                <w:rFonts w:ascii="宋体" w:hAnsi="宋体" w:eastAsia="宋体" w:cs="宋体"/>
                <w:sz w:val="24"/>
              </w:rPr>
            </w:pPr>
            <w:r>
              <w:rPr>
                <w:rFonts w:hint="eastAsia" w:ascii="宋体" w:hAnsi="宋体" w:eastAsia="宋体" w:cs="宋体"/>
                <w:sz w:val="24"/>
              </w:rPr>
              <w:t>宁夏科技发展战略和信息研究所</w:t>
            </w:r>
          </w:p>
        </w:tc>
        <w:tc>
          <w:tcPr>
            <w:tcW w:w="1560" w:type="dxa"/>
            <w:vAlign w:val="center"/>
          </w:tcPr>
          <w:p>
            <w:pPr>
              <w:jc w:val="center"/>
              <w:rPr>
                <w:rFonts w:ascii="宋体" w:hAnsi="宋体" w:eastAsia="宋体" w:cs="宋体"/>
                <w:sz w:val="24"/>
              </w:rPr>
            </w:pPr>
            <w:r>
              <w:rPr>
                <w:rFonts w:hint="eastAsia" w:ascii="宋体" w:hAnsi="宋体" w:eastAsia="宋体" w:cs="宋体"/>
                <w:sz w:val="24"/>
              </w:rPr>
              <w:t>所长</w:t>
            </w:r>
          </w:p>
        </w:tc>
        <w:tc>
          <w:tcPr>
            <w:tcW w:w="1478" w:type="dxa"/>
            <w:vAlign w:val="center"/>
          </w:tcPr>
          <w:p>
            <w:pPr>
              <w:jc w:val="center"/>
              <w:rPr>
                <w:rFonts w:ascii="宋体" w:hAnsi="宋体" w:eastAsia="宋体" w:cs="宋体"/>
                <w:sz w:val="24"/>
              </w:rPr>
            </w:pPr>
            <w:r>
              <w:rPr>
                <w:rFonts w:hint="eastAsia" w:ascii="宋体" w:hAnsi="宋体" w:eastAsia="宋体" w:cs="宋体"/>
                <w:sz w:val="24"/>
              </w:rPr>
              <w:t>评估人员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exact"/>
        </w:trPr>
        <w:tc>
          <w:tcPr>
            <w:tcW w:w="714" w:type="dxa"/>
            <w:vAlign w:val="center"/>
          </w:tcPr>
          <w:p>
            <w:pPr>
              <w:jc w:val="center"/>
              <w:rPr>
                <w:rFonts w:ascii="宋体" w:hAnsi="宋体" w:eastAsia="宋体" w:cs="宋体"/>
                <w:sz w:val="24"/>
              </w:rPr>
            </w:pPr>
            <w:r>
              <w:rPr>
                <w:rFonts w:hint="eastAsia" w:ascii="宋体" w:hAnsi="宋体" w:eastAsia="宋体" w:cs="宋体"/>
                <w:sz w:val="24"/>
              </w:rPr>
              <w:t>13</w:t>
            </w:r>
          </w:p>
        </w:tc>
        <w:tc>
          <w:tcPr>
            <w:tcW w:w="1155" w:type="dxa"/>
            <w:vAlign w:val="center"/>
          </w:tcPr>
          <w:p>
            <w:pPr>
              <w:jc w:val="center"/>
              <w:rPr>
                <w:rFonts w:ascii="宋体" w:hAnsi="宋体" w:eastAsia="宋体" w:cs="宋体"/>
                <w:sz w:val="24"/>
              </w:rPr>
            </w:pPr>
            <w:r>
              <w:rPr>
                <w:rFonts w:hint="eastAsia" w:ascii="宋体" w:hAnsi="宋体" w:eastAsia="宋体" w:cs="宋体"/>
                <w:sz w:val="24"/>
              </w:rPr>
              <w:t>马晓英</w:t>
            </w:r>
          </w:p>
        </w:tc>
        <w:tc>
          <w:tcPr>
            <w:tcW w:w="3615" w:type="dxa"/>
            <w:vAlign w:val="center"/>
          </w:tcPr>
          <w:p>
            <w:pPr>
              <w:jc w:val="center"/>
              <w:rPr>
                <w:rFonts w:ascii="宋体" w:hAnsi="宋体" w:eastAsia="宋体" w:cs="宋体"/>
                <w:sz w:val="24"/>
              </w:rPr>
            </w:pPr>
            <w:r>
              <w:rPr>
                <w:rFonts w:hint="eastAsia" w:ascii="宋体" w:hAnsi="宋体" w:eastAsia="宋体" w:cs="宋体"/>
                <w:sz w:val="24"/>
              </w:rPr>
              <w:t>宁夏科技发展战略和信息研究所</w:t>
            </w:r>
          </w:p>
        </w:tc>
        <w:tc>
          <w:tcPr>
            <w:tcW w:w="1560" w:type="dxa"/>
            <w:vAlign w:val="center"/>
          </w:tcPr>
          <w:p>
            <w:pPr>
              <w:jc w:val="center"/>
              <w:rPr>
                <w:rFonts w:ascii="宋体" w:hAnsi="宋体" w:eastAsia="宋体" w:cs="宋体"/>
                <w:sz w:val="24"/>
              </w:rPr>
            </w:pPr>
            <w:r>
              <w:rPr>
                <w:rFonts w:hint="eastAsia" w:ascii="宋体" w:hAnsi="宋体" w:eastAsia="宋体" w:cs="宋体"/>
                <w:sz w:val="24"/>
              </w:rPr>
              <w:t>高级工程师</w:t>
            </w:r>
          </w:p>
        </w:tc>
        <w:tc>
          <w:tcPr>
            <w:tcW w:w="1478" w:type="dxa"/>
            <w:vAlign w:val="center"/>
          </w:tcPr>
          <w:p>
            <w:pPr>
              <w:jc w:val="center"/>
              <w:rPr>
                <w:rFonts w:ascii="宋体" w:hAnsi="宋体" w:eastAsia="宋体" w:cs="宋体"/>
                <w:sz w:val="24"/>
              </w:rPr>
            </w:pPr>
            <w:r>
              <w:rPr>
                <w:rFonts w:hint="eastAsia" w:ascii="宋体" w:hAnsi="宋体" w:eastAsia="宋体" w:cs="宋体"/>
                <w:sz w:val="24"/>
              </w:rPr>
              <w:t>评估人员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exact"/>
        </w:trPr>
        <w:tc>
          <w:tcPr>
            <w:tcW w:w="714" w:type="dxa"/>
            <w:vAlign w:val="center"/>
          </w:tcPr>
          <w:p>
            <w:pPr>
              <w:jc w:val="center"/>
              <w:rPr>
                <w:rFonts w:ascii="宋体" w:hAnsi="宋体" w:eastAsia="宋体" w:cs="宋体"/>
                <w:sz w:val="24"/>
              </w:rPr>
            </w:pPr>
            <w:r>
              <w:rPr>
                <w:rFonts w:hint="eastAsia" w:ascii="宋体" w:hAnsi="宋体" w:eastAsia="宋体" w:cs="宋体"/>
                <w:sz w:val="24"/>
              </w:rPr>
              <w:t>14</w:t>
            </w:r>
          </w:p>
        </w:tc>
        <w:tc>
          <w:tcPr>
            <w:tcW w:w="1155" w:type="dxa"/>
            <w:vAlign w:val="center"/>
          </w:tcPr>
          <w:p>
            <w:pPr>
              <w:jc w:val="center"/>
              <w:rPr>
                <w:rFonts w:ascii="宋体" w:hAnsi="宋体" w:eastAsia="宋体" w:cs="宋体"/>
                <w:sz w:val="24"/>
              </w:rPr>
            </w:pPr>
            <w:r>
              <w:rPr>
                <w:rFonts w:hint="eastAsia" w:ascii="宋体" w:hAnsi="宋体" w:eastAsia="宋体" w:cs="宋体"/>
                <w:sz w:val="24"/>
              </w:rPr>
              <w:t>罗万有</w:t>
            </w:r>
          </w:p>
        </w:tc>
        <w:tc>
          <w:tcPr>
            <w:tcW w:w="3615" w:type="dxa"/>
            <w:vAlign w:val="center"/>
          </w:tcPr>
          <w:p>
            <w:pPr>
              <w:jc w:val="center"/>
              <w:rPr>
                <w:rFonts w:ascii="宋体" w:hAnsi="宋体" w:eastAsia="宋体" w:cs="宋体"/>
                <w:sz w:val="24"/>
              </w:rPr>
            </w:pPr>
            <w:r>
              <w:rPr>
                <w:rFonts w:hint="eastAsia" w:ascii="宋体" w:hAnsi="宋体" w:eastAsia="宋体" w:cs="宋体"/>
                <w:sz w:val="24"/>
              </w:rPr>
              <w:t>宁夏科技情报学会</w:t>
            </w:r>
          </w:p>
        </w:tc>
        <w:tc>
          <w:tcPr>
            <w:tcW w:w="1560" w:type="dxa"/>
            <w:vAlign w:val="center"/>
          </w:tcPr>
          <w:p>
            <w:pPr>
              <w:jc w:val="center"/>
              <w:rPr>
                <w:rFonts w:ascii="宋体" w:hAnsi="宋体" w:eastAsia="宋体" w:cs="宋体"/>
                <w:sz w:val="24"/>
              </w:rPr>
            </w:pPr>
            <w:r>
              <w:rPr>
                <w:rFonts w:hint="eastAsia" w:ascii="宋体" w:hAnsi="宋体" w:eastAsia="宋体" w:cs="宋体"/>
                <w:sz w:val="24"/>
              </w:rPr>
              <w:t>研究员</w:t>
            </w:r>
          </w:p>
        </w:tc>
        <w:tc>
          <w:tcPr>
            <w:tcW w:w="1478" w:type="dxa"/>
            <w:vAlign w:val="center"/>
          </w:tcPr>
          <w:p>
            <w:pPr>
              <w:jc w:val="center"/>
              <w:rPr>
                <w:rFonts w:ascii="宋体" w:hAnsi="宋体" w:eastAsia="宋体" w:cs="宋体"/>
                <w:sz w:val="24"/>
              </w:rPr>
            </w:pPr>
            <w:r>
              <w:rPr>
                <w:rFonts w:hint="eastAsia" w:ascii="宋体" w:hAnsi="宋体" w:eastAsia="宋体" w:cs="宋体"/>
                <w:sz w:val="24"/>
              </w:rPr>
              <w:t>评估人员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exact"/>
        </w:trPr>
        <w:tc>
          <w:tcPr>
            <w:tcW w:w="714" w:type="dxa"/>
            <w:vAlign w:val="center"/>
          </w:tcPr>
          <w:p>
            <w:pPr>
              <w:jc w:val="center"/>
              <w:rPr>
                <w:rFonts w:ascii="宋体" w:hAnsi="宋体" w:eastAsia="宋体" w:cs="宋体"/>
                <w:sz w:val="24"/>
              </w:rPr>
            </w:pPr>
            <w:r>
              <w:rPr>
                <w:rFonts w:hint="eastAsia" w:ascii="宋体" w:hAnsi="宋体" w:eastAsia="宋体" w:cs="宋体"/>
                <w:sz w:val="24"/>
              </w:rPr>
              <w:t>15</w:t>
            </w:r>
          </w:p>
        </w:tc>
        <w:tc>
          <w:tcPr>
            <w:tcW w:w="1155" w:type="dxa"/>
            <w:vAlign w:val="center"/>
          </w:tcPr>
          <w:p>
            <w:pPr>
              <w:jc w:val="center"/>
              <w:rPr>
                <w:rFonts w:ascii="宋体" w:hAnsi="宋体" w:eastAsia="宋体" w:cs="宋体"/>
                <w:sz w:val="24"/>
              </w:rPr>
            </w:pPr>
            <w:r>
              <w:rPr>
                <w:rFonts w:hint="eastAsia" w:ascii="宋体" w:hAnsi="宋体" w:eastAsia="宋体" w:cs="宋体"/>
                <w:sz w:val="24"/>
              </w:rPr>
              <w:t>任丽萍</w:t>
            </w:r>
          </w:p>
        </w:tc>
        <w:tc>
          <w:tcPr>
            <w:tcW w:w="3615" w:type="dxa"/>
            <w:vAlign w:val="center"/>
          </w:tcPr>
          <w:p>
            <w:pPr>
              <w:jc w:val="center"/>
              <w:rPr>
                <w:rFonts w:ascii="宋体" w:hAnsi="宋体" w:eastAsia="宋体" w:cs="宋体"/>
                <w:sz w:val="24"/>
              </w:rPr>
            </w:pPr>
            <w:r>
              <w:rPr>
                <w:rFonts w:hint="eastAsia" w:ascii="宋体" w:hAnsi="宋体" w:eastAsia="宋体" w:cs="宋体"/>
                <w:sz w:val="24"/>
              </w:rPr>
              <w:t>宁夏科技发展战略和信息研究所</w:t>
            </w:r>
          </w:p>
        </w:tc>
        <w:tc>
          <w:tcPr>
            <w:tcW w:w="1560" w:type="dxa"/>
            <w:vAlign w:val="center"/>
          </w:tcPr>
          <w:p>
            <w:pPr>
              <w:jc w:val="center"/>
              <w:rPr>
                <w:rFonts w:ascii="宋体" w:hAnsi="宋体" w:eastAsia="宋体" w:cs="宋体"/>
                <w:sz w:val="24"/>
              </w:rPr>
            </w:pPr>
            <w:r>
              <w:rPr>
                <w:rFonts w:hint="eastAsia" w:ascii="宋体" w:hAnsi="宋体" w:eastAsia="宋体" w:cs="宋体"/>
                <w:sz w:val="24"/>
              </w:rPr>
              <w:t>助理研究员</w:t>
            </w:r>
          </w:p>
        </w:tc>
        <w:tc>
          <w:tcPr>
            <w:tcW w:w="1478" w:type="dxa"/>
            <w:vAlign w:val="center"/>
          </w:tcPr>
          <w:p>
            <w:pPr>
              <w:jc w:val="center"/>
              <w:rPr>
                <w:rFonts w:ascii="宋体" w:hAnsi="宋体" w:eastAsia="宋体" w:cs="宋体"/>
                <w:sz w:val="24"/>
              </w:rPr>
            </w:pPr>
            <w:r>
              <w:rPr>
                <w:rFonts w:hint="eastAsia" w:ascii="宋体" w:hAnsi="宋体" w:eastAsia="宋体" w:cs="宋体"/>
                <w:sz w:val="24"/>
              </w:rPr>
              <w:t>评估人员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exact"/>
        </w:trPr>
        <w:tc>
          <w:tcPr>
            <w:tcW w:w="714" w:type="dxa"/>
            <w:vAlign w:val="center"/>
          </w:tcPr>
          <w:p>
            <w:pPr>
              <w:jc w:val="center"/>
              <w:rPr>
                <w:rFonts w:ascii="宋体" w:hAnsi="宋体" w:eastAsia="宋体" w:cs="宋体"/>
                <w:sz w:val="24"/>
              </w:rPr>
            </w:pPr>
            <w:r>
              <w:rPr>
                <w:rFonts w:hint="eastAsia" w:ascii="宋体" w:hAnsi="宋体" w:eastAsia="宋体" w:cs="宋体"/>
                <w:sz w:val="24"/>
              </w:rPr>
              <w:t>16</w:t>
            </w:r>
          </w:p>
        </w:tc>
        <w:tc>
          <w:tcPr>
            <w:tcW w:w="1155" w:type="dxa"/>
            <w:vAlign w:val="center"/>
          </w:tcPr>
          <w:p>
            <w:pPr>
              <w:jc w:val="center"/>
              <w:rPr>
                <w:rFonts w:ascii="宋体" w:hAnsi="宋体" w:eastAsia="宋体" w:cs="宋体"/>
                <w:sz w:val="24"/>
              </w:rPr>
            </w:pPr>
            <w:r>
              <w:rPr>
                <w:rFonts w:hint="eastAsia" w:ascii="宋体" w:hAnsi="宋体" w:eastAsia="宋体" w:cs="宋体"/>
                <w:sz w:val="24"/>
              </w:rPr>
              <w:t>杨燕芳</w:t>
            </w:r>
          </w:p>
        </w:tc>
        <w:tc>
          <w:tcPr>
            <w:tcW w:w="3615" w:type="dxa"/>
            <w:vAlign w:val="center"/>
          </w:tcPr>
          <w:p>
            <w:pPr>
              <w:jc w:val="center"/>
              <w:rPr>
                <w:rFonts w:ascii="宋体" w:hAnsi="宋体" w:eastAsia="宋体" w:cs="宋体"/>
                <w:sz w:val="24"/>
              </w:rPr>
            </w:pPr>
            <w:r>
              <w:rPr>
                <w:rFonts w:hint="eastAsia" w:ascii="宋体" w:hAnsi="宋体" w:eastAsia="宋体" w:cs="宋体"/>
                <w:sz w:val="24"/>
              </w:rPr>
              <w:t>宁夏科技发展战略和信息研究所</w:t>
            </w:r>
          </w:p>
        </w:tc>
        <w:tc>
          <w:tcPr>
            <w:tcW w:w="1560" w:type="dxa"/>
            <w:vAlign w:val="center"/>
          </w:tcPr>
          <w:p>
            <w:pPr>
              <w:jc w:val="center"/>
              <w:rPr>
                <w:rFonts w:ascii="宋体" w:hAnsi="宋体" w:eastAsia="宋体" w:cs="宋体"/>
                <w:sz w:val="24"/>
              </w:rPr>
            </w:pPr>
            <w:r>
              <w:rPr>
                <w:rFonts w:hint="eastAsia" w:ascii="宋体" w:hAnsi="宋体" w:eastAsia="宋体" w:cs="宋体"/>
                <w:sz w:val="24"/>
              </w:rPr>
              <w:t>助理研究员</w:t>
            </w:r>
          </w:p>
        </w:tc>
        <w:tc>
          <w:tcPr>
            <w:tcW w:w="1478" w:type="dxa"/>
            <w:vAlign w:val="center"/>
          </w:tcPr>
          <w:p>
            <w:pPr>
              <w:jc w:val="center"/>
              <w:rPr>
                <w:rFonts w:ascii="宋体" w:hAnsi="宋体" w:eastAsia="宋体" w:cs="宋体"/>
                <w:sz w:val="24"/>
              </w:rPr>
            </w:pPr>
            <w:r>
              <w:rPr>
                <w:rFonts w:hint="eastAsia" w:ascii="宋体" w:hAnsi="宋体" w:eastAsia="宋体" w:cs="宋体"/>
                <w:sz w:val="24"/>
              </w:rPr>
              <w:t>评估人员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exact"/>
        </w:trPr>
        <w:tc>
          <w:tcPr>
            <w:tcW w:w="714" w:type="dxa"/>
            <w:vAlign w:val="center"/>
          </w:tcPr>
          <w:p>
            <w:pPr>
              <w:jc w:val="center"/>
              <w:rPr>
                <w:rFonts w:ascii="宋体" w:hAnsi="宋体" w:eastAsia="宋体" w:cs="宋体"/>
                <w:sz w:val="24"/>
              </w:rPr>
            </w:pPr>
            <w:r>
              <w:rPr>
                <w:rFonts w:hint="eastAsia" w:ascii="宋体" w:hAnsi="宋体" w:eastAsia="宋体" w:cs="宋体"/>
                <w:sz w:val="24"/>
              </w:rPr>
              <w:t>17</w:t>
            </w:r>
          </w:p>
        </w:tc>
        <w:tc>
          <w:tcPr>
            <w:tcW w:w="1155" w:type="dxa"/>
            <w:vAlign w:val="center"/>
          </w:tcPr>
          <w:p>
            <w:pPr>
              <w:jc w:val="center"/>
              <w:rPr>
                <w:rFonts w:ascii="宋体" w:hAnsi="宋体" w:eastAsia="宋体" w:cs="宋体"/>
                <w:sz w:val="24"/>
              </w:rPr>
            </w:pPr>
            <w:r>
              <w:rPr>
                <w:rFonts w:hint="eastAsia" w:ascii="宋体" w:hAnsi="宋体" w:eastAsia="宋体" w:cs="宋体"/>
                <w:sz w:val="24"/>
              </w:rPr>
              <w:t>万  娜</w:t>
            </w:r>
          </w:p>
        </w:tc>
        <w:tc>
          <w:tcPr>
            <w:tcW w:w="3615" w:type="dxa"/>
            <w:vAlign w:val="center"/>
          </w:tcPr>
          <w:p>
            <w:pPr>
              <w:jc w:val="center"/>
              <w:rPr>
                <w:rFonts w:ascii="宋体" w:hAnsi="宋体" w:eastAsia="宋体" w:cs="宋体"/>
                <w:sz w:val="24"/>
              </w:rPr>
            </w:pPr>
            <w:r>
              <w:rPr>
                <w:rFonts w:hint="eastAsia" w:ascii="宋体" w:hAnsi="宋体" w:eastAsia="宋体" w:cs="宋体"/>
                <w:sz w:val="24"/>
              </w:rPr>
              <w:t>宁夏科技发展战略和信息研究所</w:t>
            </w:r>
          </w:p>
        </w:tc>
        <w:tc>
          <w:tcPr>
            <w:tcW w:w="1560" w:type="dxa"/>
            <w:vAlign w:val="center"/>
          </w:tcPr>
          <w:p>
            <w:pPr>
              <w:jc w:val="center"/>
              <w:rPr>
                <w:rFonts w:ascii="宋体" w:hAnsi="宋体" w:eastAsia="宋体" w:cs="宋体"/>
                <w:sz w:val="24"/>
              </w:rPr>
            </w:pPr>
            <w:r>
              <w:rPr>
                <w:rFonts w:hint="eastAsia" w:ascii="宋体" w:hAnsi="宋体" w:eastAsia="宋体" w:cs="宋体"/>
                <w:sz w:val="24"/>
              </w:rPr>
              <w:t>副研究员</w:t>
            </w:r>
          </w:p>
        </w:tc>
        <w:tc>
          <w:tcPr>
            <w:tcW w:w="1478" w:type="dxa"/>
            <w:vAlign w:val="center"/>
          </w:tcPr>
          <w:p>
            <w:pPr>
              <w:jc w:val="center"/>
              <w:rPr>
                <w:rFonts w:ascii="宋体" w:hAnsi="宋体" w:eastAsia="宋体" w:cs="宋体"/>
                <w:sz w:val="24"/>
              </w:rPr>
            </w:pPr>
            <w:r>
              <w:rPr>
                <w:rFonts w:hint="eastAsia" w:ascii="宋体" w:hAnsi="宋体" w:eastAsia="宋体" w:cs="宋体"/>
                <w:sz w:val="24"/>
              </w:rPr>
              <w:t>评估人员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exact"/>
        </w:trPr>
        <w:tc>
          <w:tcPr>
            <w:tcW w:w="714" w:type="dxa"/>
            <w:vAlign w:val="center"/>
          </w:tcPr>
          <w:p>
            <w:pPr>
              <w:jc w:val="center"/>
              <w:rPr>
                <w:rFonts w:ascii="宋体" w:hAnsi="宋体" w:eastAsia="宋体" w:cs="宋体"/>
                <w:sz w:val="24"/>
              </w:rPr>
            </w:pPr>
            <w:r>
              <w:rPr>
                <w:rFonts w:hint="eastAsia" w:ascii="宋体" w:hAnsi="宋体" w:eastAsia="宋体" w:cs="宋体"/>
                <w:sz w:val="24"/>
              </w:rPr>
              <w:t>18</w:t>
            </w:r>
          </w:p>
        </w:tc>
        <w:tc>
          <w:tcPr>
            <w:tcW w:w="1155" w:type="dxa"/>
            <w:vAlign w:val="center"/>
          </w:tcPr>
          <w:p>
            <w:pPr>
              <w:jc w:val="center"/>
              <w:rPr>
                <w:rFonts w:ascii="宋体" w:hAnsi="宋体" w:eastAsia="宋体" w:cs="宋体"/>
                <w:sz w:val="24"/>
              </w:rPr>
            </w:pPr>
            <w:r>
              <w:rPr>
                <w:rFonts w:hint="eastAsia" w:ascii="宋体" w:hAnsi="宋体" w:eastAsia="宋体" w:cs="宋体"/>
                <w:sz w:val="24"/>
              </w:rPr>
              <w:t>孔  昕</w:t>
            </w:r>
          </w:p>
        </w:tc>
        <w:tc>
          <w:tcPr>
            <w:tcW w:w="3615" w:type="dxa"/>
            <w:vAlign w:val="center"/>
          </w:tcPr>
          <w:p>
            <w:pPr>
              <w:jc w:val="center"/>
              <w:rPr>
                <w:rFonts w:ascii="宋体" w:hAnsi="宋体" w:eastAsia="宋体" w:cs="宋体"/>
                <w:sz w:val="24"/>
              </w:rPr>
            </w:pPr>
            <w:r>
              <w:rPr>
                <w:rFonts w:hint="eastAsia" w:ascii="宋体" w:hAnsi="宋体" w:eastAsia="宋体" w:cs="宋体"/>
                <w:sz w:val="24"/>
              </w:rPr>
              <w:t>宁夏科技发展战略和信息研究所</w:t>
            </w:r>
          </w:p>
        </w:tc>
        <w:tc>
          <w:tcPr>
            <w:tcW w:w="1560" w:type="dxa"/>
            <w:vAlign w:val="center"/>
          </w:tcPr>
          <w:p>
            <w:pPr>
              <w:jc w:val="center"/>
              <w:rPr>
                <w:rFonts w:ascii="宋体" w:hAnsi="宋体" w:eastAsia="宋体" w:cs="宋体"/>
                <w:sz w:val="24"/>
              </w:rPr>
            </w:pPr>
            <w:r>
              <w:rPr>
                <w:rFonts w:hint="eastAsia" w:ascii="宋体" w:hAnsi="宋体" w:eastAsia="宋体" w:cs="宋体"/>
                <w:sz w:val="24"/>
              </w:rPr>
              <w:t>助理研究员</w:t>
            </w:r>
          </w:p>
        </w:tc>
        <w:tc>
          <w:tcPr>
            <w:tcW w:w="1478" w:type="dxa"/>
            <w:vAlign w:val="center"/>
          </w:tcPr>
          <w:p>
            <w:pPr>
              <w:jc w:val="center"/>
              <w:rPr>
                <w:rFonts w:ascii="宋体" w:hAnsi="宋体" w:eastAsia="宋体" w:cs="宋体"/>
                <w:sz w:val="24"/>
              </w:rPr>
            </w:pPr>
            <w:r>
              <w:rPr>
                <w:rFonts w:hint="eastAsia" w:ascii="宋体" w:hAnsi="宋体" w:eastAsia="宋体" w:cs="宋体"/>
                <w:sz w:val="24"/>
              </w:rPr>
              <w:t>评估人员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exact"/>
        </w:trPr>
        <w:tc>
          <w:tcPr>
            <w:tcW w:w="714" w:type="dxa"/>
            <w:vAlign w:val="center"/>
          </w:tcPr>
          <w:p>
            <w:pPr>
              <w:jc w:val="center"/>
              <w:rPr>
                <w:rFonts w:ascii="宋体" w:hAnsi="宋体" w:eastAsia="宋体" w:cs="宋体"/>
                <w:sz w:val="24"/>
              </w:rPr>
            </w:pPr>
            <w:r>
              <w:rPr>
                <w:rFonts w:hint="eastAsia" w:ascii="宋体" w:hAnsi="宋体" w:eastAsia="宋体" w:cs="宋体"/>
                <w:sz w:val="24"/>
              </w:rPr>
              <w:t>19</w:t>
            </w:r>
          </w:p>
        </w:tc>
        <w:tc>
          <w:tcPr>
            <w:tcW w:w="1155" w:type="dxa"/>
            <w:vAlign w:val="center"/>
          </w:tcPr>
          <w:p>
            <w:pPr>
              <w:jc w:val="center"/>
              <w:rPr>
                <w:rFonts w:ascii="宋体" w:hAnsi="宋体" w:eastAsia="宋体" w:cs="宋体"/>
                <w:sz w:val="24"/>
              </w:rPr>
            </w:pPr>
            <w:r>
              <w:rPr>
                <w:rFonts w:hint="eastAsia" w:ascii="宋体" w:hAnsi="宋体" w:eastAsia="宋体" w:cs="宋体"/>
                <w:sz w:val="24"/>
              </w:rPr>
              <w:t>王  英</w:t>
            </w:r>
          </w:p>
        </w:tc>
        <w:tc>
          <w:tcPr>
            <w:tcW w:w="3615" w:type="dxa"/>
            <w:vAlign w:val="center"/>
          </w:tcPr>
          <w:p>
            <w:pPr>
              <w:jc w:val="center"/>
              <w:rPr>
                <w:rFonts w:ascii="宋体" w:hAnsi="宋体" w:eastAsia="宋体" w:cs="宋体"/>
                <w:sz w:val="24"/>
              </w:rPr>
            </w:pPr>
            <w:r>
              <w:rPr>
                <w:rFonts w:hint="eastAsia" w:ascii="宋体" w:hAnsi="宋体" w:eastAsia="宋体" w:cs="宋体"/>
                <w:sz w:val="24"/>
              </w:rPr>
              <w:t>宁夏科技发展战略和信息研究所</w:t>
            </w:r>
          </w:p>
        </w:tc>
        <w:tc>
          <w:tcPr>
            <w:tcW w:w="1560" w:type="dxa"/>
            <w:vAlign w:val="center"/>
          </w:tcPr>
          <w:p>
            <w:pPr>
              <w:jc w:val="center"/>
              <w:rPr>
                <w:rFonts w:ascii="宋体" w:hAnsi="宋体" w:eastAsia="宋体" w:cs="宋体"/>
                <w:sz w:val="24"/>
              </w:rPr>
            </w:pPr>
            <w:r>
              <w:rPr>
                <w:rFonts w:hint="eastAsia" w:ascii="宋体" w:hAnsi="宋体" w:eastAsia="宋体" w:cs="宋体"/>
                <w:sz w:val="24"/>
              </w:rPr>
              <w:t>高级会计师</w:t>
            </w:r>
          </w:p>
        </w:tc>
        <w:tc>
          <w:tcPr>
            <w:tcW w:w="1478" w:type="dxa"/>
            <w:vAlign w:val="center"/>
          </w:tcPr>
          <w:p>
            <w:pPr>
              <w:jc w:val="center"/>
              <w:rPr>
                <w:rFonts w:ascii="宋体" w:hAnsi="宋体" w:eastAsia="宋体" w:cs="宋体"/>
                <w:sz w:val="24"/>
              </w:rPr>
            </w:pPr>
            <w:r>
              <w:rPr>
                <w:rFonts w:hint="eastAsia" w:ascii="宋体" w:hAnsi="宋体" w:eastAsia="宋体" w:cs="宋体"/>
                <w:sz w:val="24"/>
              </w:rPr>
              <w:t>评估人员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exact"/>
        </w:trPr>
        <w:tc>
          <w:tcPr>
            <w:tcW w:w="714" w:type="dxa"/>
            <w:vAlign w:val="center"/>
          </w:tcPr>
          <w:p>
            <w:pPr>
              <w:jc w:val="center"/>
              <w:rPr>
                <w:rFonts w:ascii="宋体" w:hAnsi="宋体" w:eastAsia="宋体" w:cs="宋体"/>
                <w:sz w:val="24"/>
              </w:rPr>
            </w:pPr>
            <w:r>
              <w:rPr>
                <w:rFonts w:hint="eastAsia" w:ascii="宋体" w:hAnsi="宋体" w:eastAsia="宋体" w:cs="宋体"/>
                <w:sz w:val="24"/>
              </w:rPr>
              <w:t>20</w:t>
            </w:r>
          </w:p>
        </w:tc>
        <w:tc>
          <w:tcPr>
            <w:tcW w:w="1155" w:type="dxa"/>
            <w:vAlign w:val="center"/>
          </w:tcPr>
          <w:p>
            <w:pPr>
              <w:jc w:val="center"/>
              <w:rPr>
                <w:rFonts w:ascii="宋体" w:hAnsi="宋体" w:eastAsia="宋体" w:cs="宋体"/>
                <w:sz w:val="24"/>
              </w:rPr>
            </w:pPr>
            <w:r>
              <w:rPr>
                <w:rFonts w:hint="eastAsia" w:ascii="宋体" w:hAnsi="宋体" w:eastAsia="宋体" w:cs="宋体"/>
                <w:sz w:val="24"/>
              </w:rPr>
              <w:t>王常红</w:t>
            </w:r>
          </w:p>
        </w:tc>
        <w:tc>
          <w:tcPr>
            <w:tcW w:w="3615" w:type="dxa"/>
            <w:vAlign w:val="center"/>
          </w:tcPr>
          <w:p>
            <w:pPr>
              <w:jc w:val="center"/>
              <w:rPr>
                <w:rFonts w:ascii="宋体" w:hAnsi="宋体" w:eastAsia="宋体" w:cs="宋体"/>
                <w:sz w:val="24"/>
              </w:rPr>
            </w:pPr>
            <w:r>
              <w:rPr>
                <w:rFonts w:hint="eastAsia" w:ascii="宋体" w:hAnsi="宋体" w:eastAsia="宋体" w:cs="宋体"/>
                <w:sz w:val="24"/>
              </w:rPr>
              <w:t>宁夏科技发展战略和信息研究所</w:t>
            </w:r>
          </w:p>
        </w:tc>
        <w:tc>
          <w:tcPr>
            <w:tcW w:w="1560" w:type="dxa"/>
            <w:vAlign w:val="center"/>
          </w:tcPr>
          <w:p>
            <w:pPr>
              <w:jc w:val="center"/>
              <w:rPr>
                <w:rFonts w:ascii="宋体" w:hAnsi="宋体" w:eastAsia="宋体" w:cs="宋体"/>
                <w:sz w:val="24"/>
              </w:rPr>
            </w:pPr>
            <w:r>
              <w:rPr>
                <w:rFonts w:hint="eastAsia" w:ascii="宋体" w:hAnsi="宋体" w:eastAsia="宋体" w:cs="宋体"/>
                <w:sz w:val="24"/>
              </w:rPr>
              <w:t>副研究员</w:t>
            </w:r>
          </w:p>
        </w:tc>
        <w:tc>
          <w:tcPr>
            <w:tcW w:w="1478" w:type="dxa"/>
            <w:vAlign w:val="center"/>
          </w:tcPr>
          <w:p>
            <w:pPr>
              <w:jc w:val="center"/>
              <w:rPr>
                <w:rFonts w:ascii="宋体" w:hAnsi="宋体" w:eastAsia="宋体" w:cs="宋体"/>
                <w:sz w:val="24"/>
              </w:rPr>
            </w:pPr>
            <w:r>
              <w:rPr>
                <w:rFonts w:hint="eastAsia" w:ascii="宋体" w:hAnsi="宋体" w:eastAsia="宋体" w:cs="宋体"/>
                <w:sz w:val="24"/>
              </w:rPr>
              <w:t>评估人员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exact"/>
        </w:trPr>
        <w:tc>
          <w:tcPr>
            <w:tcW w:w="714" w:type="dxa"/>
            <w:vAlign w:val="center"/>
          </w:tcPr>
          <w:p>
            <w:pPr>
              <w:jc w:val="center"/>
              <w:rPr>
                <w:rFonts w:ascii="宋体" w:hAnsi="宋体" w:eastAsia="宋体" w:cs="宋体"/>
                <w:sz w:val="24"/>
              </w:rPr>
            </w:pPr>
            <w:r>
              <w:rPr>
                <w:rFonts w:hint="eastAsia" w:ascii="宋体" w:hAnsi="宋体" w:eastAsia="宋体" w:cs="宋体"/>
                <w:sz w:val="24"/>
              </w:rPr>
              <w:t>21</w:t>
            </w:r>
          </w:p>
        </w:tc>
        <w:tc>
          <w:tcPr>
            <w:tcW w:w="1155" w:type="dxa"/>
            <w:vAlign w:val="center"/>
          </w:tcPr>
          <w:p>
            <w:pPr>
              <w:jc w:val="center"/>
              <w:rPr>
                <w:rFonts w:ascii="宋体" w:hAnsi="宋体" w:eastAsia="宋体" w:cs="宋体"/>
                <w:sz w:val="24"/>
              </w:rPr>
            </w:pPr>
            <w:r>
              <w:rPr>
                <w:rFonts w:hint="eastAsia" w:ascii="宋体" w:hAnsi="宋体" w:eastAsia="宋体" w:cs="宋体"/>
                <w:sz w:val="24"/>
              </w:rPr>
              <w:t>徐  昕</w:t>
            </w:r>
          </w:p>
        </w:tc>
        <w:tc>
          <w:tcPr>
            <w:tcW w:w="3615" w:type="dxa"/>
            <w:vAlign w:val="center"/>
          </w:tcPr>
          <w:p>
            <w:pPr>
              <w:jc w:val="center"/>
              <w:rPr>
                <w:rFonts w:ascii="宋体" w:hAnsi="宋体" w:eastAsia="宋体" w:cs="宋体"/>
                <w:sz w:val="24"/>
              </w:rPr>
            </w:pPr>
            <w:r>
              <w:rPr>
                <w:rFonts w:hint="eastAsia" w:ascii="宋体" w:hAnsi="宋体" w:eastAsia="宋体" w:cs="宋体"/>
                <w:sz w:val="24"/>
              </w:rPr>
              <w:t>宁夏科技发展战略和信息研究所</w:t>
            </w:r>
          </w:p>
        </w:tc>
        <w:tc>
          <w:tcPr>
            <w:tcW w:w="1560" w:type="dxa"/>
            <w:vAlign w:val="center"/>
          </w:tcPr>
          <w:p>
            <w:pPr>
              <w:jc w:val="center"/>
              <w:rPr>
                <w:rFonts w:ascii="宋体" w:hAnsi="宋体" w:eastAsia="宋体" w:cs="宋体"/>
                <w:sz w:val="24"/>
              </w:rPr>
            </w:pPr>
            <w:r>
              <w:rPr>
                <w:rFonts w:hint="eastAsia" w:ascii="宋体" w:hAnsi="宋体" w:eastAsia="宋体" w:cs="宋体"/>
                <w:sz w:val="24"/>
              </w:rPr>
              <w:t>助理研究员</w:t>
            </w:r>
          </w:p>
        </w:tc>
        <w:tc>
          <w:tcPr>
            <w:tcW w:w="1478" w:type="dxa"/>
            <w:vAlign w:val="center"/>
          </w:tcPr>
          <w:p>
            <w:pPr>
              <w:jc w:val="center"/>
              <w:rPr>
                <w:rFonts w:ascii="宋体" w:hAnsi="宋体" w:eastAsia="宋体" w:cs="宋体"/>
                <w:sz w:val="24"/>
              </w:rPr>
            </w:pPr>
            <w:r>
              <w:rPr>
                <w:rFonts w:hint="eastAsia" w:ascii="宋体" w:hAnsi="宋体" w:eastAsia="宋体" w:cs="宋体"/>
                <w:sz w:val="24"/>
              </w:rPr>
              <w:t>评估人员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exact"/>
        </w:trPr>
        <w:tc>
          <w:tcPr>
            <w:tcW w:w="714" w:type="dxa"/>
            <w:vAlign w:val="center"/>
          </w:tcPr>
          <w:p>
            <w:pPr>
              <w:jc w:val="center"/>
              <w:rPr>
                <w:rFonts w:ascii="宋体" w:hAnsi="宋体" w:eastAsia="宋体" w:cs="宋体"/>
                <w:sz w:val="24"/>
              </w:rPr>
            </w:pPr>
            <w:r>
              <w:rPr>
                <w:rFonts w:hint="eastAsia" w:ascii="宋体" w:hAnsi="宋体" w:eastAsia="宋体" w:cs="宋体"/>
                <w:sz w:val="24"/>
              </w:rPr>
              <w:t>22</w:t>
            </w:r>
          </w:p>
        </w:tc>
        <w:tc>
          <w:tcPr>
            <w:tcW w:w="1155" w:type="dxa"/>
            <w:vAlign w:val="center"/>
          </w:tcPr>
          <w:p>
            <w:pPr>
              <w:jc w:val="center"/>
              <w:rPr>
                <w:rFonts w:ascii="宋体" w:hAnsi="宋体" w:eastAsia="宋体" w:cs="宋体"/>
                <w:sz w:val="24"/>
              </w:rPr>
            </w:pPr>
            <w:r>
              <w:rPr>
                <w:rFonts w:hint="eastAsia" w:ascii="宋体" w:hAnsi="宋体" w:eastAsia="宋体" w:cs="宋体"/>
                <w:sz w:val="24"/>
              </w:rPr>
              <w:t>王  蕊</w:t>
            </w:r>
          </w:p>
        </w:tc>
        <w:tc>
          <w:tcPr>
            <w:tcW w:w="3615" w:type="dxa"/>
            <w:vAlign w:val="center"/>
          </w:tcPr>
          <w:p>
            <w:pPr>
              <w:jc w:val="center"/>
              <w:rPr>
                <w:rFonts w:ascii="宋体" w:hAnsi="宋体" w:eastAsia="宋体" w:cs="宋体"/>
                <w:sz w:val="24"/>
              </w:rPr>
            </w:pPr>
            <w:r>
              <w:rPr>
                <w:rFonts w:hint="eastAsia" w:ascii="宋体" w:hAnsi="宋体" w:eastAsia="宋体" w:cs="宋体"/>
                <w:sz w:val="24"/>
              </w:rPr>
              <w:t>宁夏科技发展战略和信息研究所</w:t>
            </w:r>
          </w:p>
        </w:tc>
        <w:tc>
          <w:tcPr>
            <w:tcW w:w="1560" w:type="dxa"/>
            <w:vAlign w:val="center"/>
          </w:tcPr>
          <w:p>
            <w:pPr>
              <w:jc w:val="center"/>
              <w:rPr>
                <w:rFonts w:ascii="宋体" w:hAnsi="宋体" w:eastAsia="宋体" w:cs="宋体"/>
                <w:sz w:val="24"/>
              </w:rPr>
            </w:pPr>
            <w:r>
              <w:rPr>
                <w:rFonts w:hint="eastAsia" w:ascii="宋体" w:hAnsi="宋体" w:eastAsia="宋体" w:cs="宋体"/>
                <w:sz w:val="24"/>
              </w:rPr>
              <w:t>研究实习员</w:t>
            </w:r>
          </w:p>
        </w:tc>
        <w:tc>
          <w:tcPr>
            <w:tcW w:w="1478" w:type="dxa"/>
            <w:vAlign w:val="center"/>
          </w:tcPr>
          <w:p>
            <w:pPr>
              <w:jc w:val="center"/>
              <w:rPr>
                <w:rFonts w:ascii="宋体" w:hAnsi="宋体" w:eastAsia="宋体" w:cs="宋体"/>
                <w:sz w:val="24"/>
              </w:rPr>
            </w:pPr>
            <w:r>
              <w:rPr>
                <w:rFonts w:hint="eastAsia" w:ascii="宋体" w:hAnsi="宋体" w:eastAsia="宋体" w:cs="宋体"/>
                <w:sz w:val="24"/>
              </w:rPr>
              <w:t>评估人员</w:t>
            </w:r>
          </w:p>
        </w:tc>
      </w:tr>
    </w:tbl>
    <w:p/>
    <w:p>
      <w:pPr>
        <w:rPr>
          <w:rFonts w:ascii="宋体" w:hAnsi="宋体" w:eastAsia="宋体" w:cs="宋体"/>
          <w:b/>
          <w:bCs/>
          <w:color w:val="000000" w:themeColor="text1"/>
          <w:sz w:val="32"/>
          <w:szCs w:val="32"/>
          <w14:textFill>
            <w14:solidFill>
              <w14:schemeClr w14:val="tx1"/>
            </w14:solidFill>
          </w14:textFill>
        </w:rPr>
      </w:pPr>
      <w:r>
        <w:rPr>
          <w:rFonts w:hint="eastAsia" w:ascii="宋体" w:hAnsi="宋体" w:eastAsia="宋体" w:cs="宋体"/>
          <w:b/>
          <w:bCs/>
          <w:color w:val="000000" w:themeColor="text1"/>
          <w:sz w:val="32"/>
          <w:szCs w:val="32"/>
          <w14:textFill>
            <w14:solidFill>
              <w14:schemeClr w14:val="tx1"/>
            </w14:solidFill>
          </w14:textFill>
        </w:rPr>
        <w:br w:type="page"/>
      </w:r>
    </w:p>
    <w:p>
      <w:pPr>
        <w:pStyle w:val="10"/>
        <w:tabs>
          <w:tab w:val="right" w:leader="dot" w:pos="8846"/>
          <w:tab w:val="clear" w:pos="8630"/>
        </w:tabs>
        <w:spacing w:line="680" w:lineRule="exact"/>
        <w:outlineLvl w:val="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附件5</w:t>
      </w:r>
    </w:p>
    <w:p>
      <w:pPr>
        <w:pStyle w:val="2"/>
        <w:spacing w:after="0" w:line="560" w:lineRule="exact"/>
        <w:ind w:firstLine="1928" w:firstLineChars="600"/>
        <w:rPr>
          <w:rFonts w:ascii="宋体" w:hAnsi="宋体" w:eastAsia="宋体" w:cs="宋体"/>
          <w:b/>
          <w:bCs/>
          <w:color w:val="000000" w:themeColor="text1"/>
          <w:sz w:val="32"/>
          <w:szCs w:val="32"/>
          <w14:textFill>
            <w14:solidFill>
              <w14:schemeClr w14:val="tx1"/>
            </w14:solidFill>
          </w14:textFill>
        </w:rPr>
      </w:pPr>
      <w:r>
        <w:rPr>
          <w:rFonts w:hint="eastAsia" w:ascii="宋体" w:hAnsi="宋体" w:eastAsia="宋体" w:cs="宋体"/>
          <w:b/>
          <w:bCs/>
          <w:color w:val="000000" w:themeColor="text1"/>
          <w:sz w:val="32"/>
          <w:szCs w:val="32"/>
          <w14:textFill>
            <w14:solidFill>
              <w14:schemeClr w14:val="tx1"/>
            </w14:solidFill>
          </w14:textFill>
        </w:rPr>
        <w:t xml:space="preserve"> 2021年度创新资金项目各专项产出情况表</w:t>
      </w:r>
    </w:p>
    <w:tbl>
      <w:tblPr>
        <w:tblStyle w:val="15"/>
        <w:tblW w:w="9037" w:type="dxa"/>
        <w:tblInd w:w="1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2"/>
        <w:gridCol w:w="952"/>
        <w:gridCol w:w="3338"/>
        <w:gridCol w:w="3000"/>
        <w:gridCol w:w="1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42" w:type="dxa"/>
            <w:vAlign w:val="center"/>
          </w:tcPr>
          <w:p>
            <w:pPr>
              <w:pStyle w:val="2"/>
              <w:spacing w:after="0" w:line="560" w:lineRule="exact"/>
              <w:jc w:val="center"/>
              <w:rPr>
                <w:rFonts w:ascii="仿宋_GB2312" w:hAnsi="仿宋_GB2312" w:cs="仿宋_GB2312"/>
                <w:color w:val="000000" w:themeColor="text1"/>
                <w:sz w:val="21"/>
                <w:szCs w:val="21"/>
                <w14:textFill>
                  <w14:solidFill>
                    <w14:schemeClr w14:val="tx1"/>
                  </w14:solidFill>
                </w14:textFill>
              </w:rPr>
            </w:pPr>
          </w:p>
        </w:tc>
        <w:tc>
          <w:tcPr>
            <w:tcW w:w="952" w:type="dxa"/>
            <w:vAlign w:val="center"/>
          </w:tcPr>
          <w:p>
            <w:pPr>
              <w:pStyle w:val="2"/>
              <w:spacing w:after="0" w:line="340" w:lineRule="exact"/>
              <w:jc w:val="center"/>
              <w:rPr>
                <w:rFonts w:ascii="仿宋_GB2312" w:hAnsi="仿宋_GB2312" w:cs="仿宋_GB2312"/>
                <w:color w:val="000000" w:themeColor="text1"/>
                <w:spacing w:val="-20"/>
                <w:sz w:val="21"/>
                <w:szCs w:val="21"/>
                <w14:textFill>
                  <w14:solidFill>
                    <w14:schemeClr w14:val="tx1"/>
                  </w14:solidFill>
                </w14:textFill>
              </w:rPr>
            </w:pPr>
            <w:r>
              <w:rPr>
                <w:rFonts w:hint="eastAsia" w:ascii="仿宋_GB2312" w:hAnsi="仿宋_GB2312" w:cs="仿宋_GB2312"/>
                <w:color w:val="000000" w:themeColor="text1"/>
                <w:spacing w:val="-20"/>
                <w:sz w:val="21"/>
                <w:szCs w:val="21"/>
                <w14:textFill>
                  <w14:solidFill>
                    <w14:schemeClr w14:val="tx1"/>
                  </w14:solidFill>
                </w14:textFill>
              </w:rPr>
              <w:t>项目名称</w:t>
            </w:r>
          </w:p>
        </w:tc>
        <w:tc>
          <w:tcPr>
            <w:tcW w:w="3338" w:type="dxa"/>
            <w:vAlign w:val="center"/>
          </w:tcPr>
          <w:p>
            <w:pPr>
              <w:pStyle w:val="2"/>
              <w:spacing w:after="0" w:line="340" w:lineRule="exact"/>
              <w:jc w:val="center"/>
              <w:rPr>
                <w:rFonts w:ascii="仿宋_GB2312" w:hAnsi="仿宋_GB2312" w:cs="仿宋_GB2312"/>
                <w:color w:val="000000" w:themeColor="text1"/>
                <w:spacing w:val="-20"/>
                <w:sz w:val="21"/>
                <w:szCs w:val="21"/>
                <w14:textFill>
                  <w14:solidFill>
                    <w14:schemeClr w14:val="tx1"/>
                  </w14:solidFill>
                </w14:textFill>
              </w:rPr>
            </w:pPr>
            <w:r>
              <w:rPr>
                <w:rFonts w:hint="eastAsia" w:ascii="仿宋_GB2312" w:hAnsi="仿宋_GB2312" w:cs="仿宋_GB2312"/>
                <w:color w:val="000000" w:themeColor="text1"/>
                <w:spacing w:val="-20"/>
                <w:sz w:val="21"/>
                <w:szCs w:val="21"/>
                <w14:textFill>
                  <w14:solidFill>
                    <w14:schemeClr w14:val="tx1"/>
                  </w14:solidFill>
                </w14:textFill>
              </w:rPr>
              <w:t>指标值</w:t>
            </w:r>
          </w:p>
        </w:tc>
        <w:tc>
          <w:tcPr>
            <w:tcW w:w="3000" w:type="dxa"/>
            <w:vAlign w:val="center"/>
          </w:tcPr>
          <w:p>
            <w:pPr>
              <w:pStyle w:val="2"/>
              <w:spacing w:after="0" w:line="340" w:lineRule="exact"/>
              <w:jc w:val="center"/>
              <w:rPr>
                <w:rFonts w:ascii="仿宋_GB2312" w:hAnsi="仿宋_GB2312" w:cs="仿宋_GB2312"/>
                <w:color w:val="000000" w:themeColor="text1"/>
                <w:spacing w:val="-20"/>
                <w:sz w:val="21"/>
                <w:szCs w:val="21"/>
                <w14:textFill>
                  <w14:solidFill>
                    <w14:schemeClr w14:val="tx1"/>
                  </w14:solidFill>
                </w14:textFill>
              </w:rPr>
            </w:pPr>
            <w:r>
              <w:rPr>
                <w:rFonts w:hint="eastAsia" w:ascii="仿宋_GB2312" w:hAnsi="仿宋_GB2312" w:cs="仿宋_GB2312"/>
                <w:color w:val="000000" w:themeColor="text1"/>
                <w:spacing w:val="-20"/>
                <w:sz w:val="21"/>
                <w:szCs w:val="21"/>
                <w14:textFill>
                  <w14:solidFill>
                    <w14:schemeClr w14:val="tx1"/>
                  </w14:solidFill>
                </w14:textFill>
              </w:rPr>
              <w:t>完成值</w:t>
            </w:r>
          </w:p>
        </w:tc>
        <w:tc>
          <w:tcPr>
            <w:tcW w:w="1305" w:type="dxa"/>
            <w:vAlign w:val="center"/>
          </w:tcPr>
          <w:p>
            <w:pPr>
              <w:pStyle w:val="2"/>
              <w:spacing w:after="0" w:line="340" w:lineRule="exact"/>
              <w:jc w:val="center"/>
              <w:rPr>
                <w:rFonts w:ascii="仿宋_GB2312" w:hAnsi="仿宋_GB2312" w:cs="仿宋_GB2312"/>
                <w:color w:val="000000" w:themeColor="text1"/>
                <w:spacing w:val="-20"/>
                <w:sz w:val="21"/>
                <w:szCs w:val="21"/>
                <w14:textFill>
                  <w14:solidFill>
                    <w14:schemeClr w14:val="tx1"/>
                  </w14:solidFill>
                </w14:textFill>
              </w:rPr>
            </w:pPr>
            <w:r>
              <w:rPr>
                <w:rFonts w:hint="eastAsia" w:ascii="仿宋_GB2312" w:hAnsi="仿宋_GB2312" w:cs="仿宋_GB2312"/>
                <w:color w:val="000000" w:themeColor="text1"/>
                <w:spacing w:val="-20"/>
                <w:sz w:val="21"/>
                <w:szCs w:val="21"/>
                <w14:textFill>
                  <w14:solidFill>
                    <w14:schemeClr w14:val="tx1"/>
                  </w14:solidFill>
                </w14:textFill>
              </w:rPr>
              <w:t>完成情况对照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92" w:hRule="atLeast"/>
        </w:trPr>
        <w:tc>
          <w:tcPr>
            <w:tcW w:w="442" w:type="dxa"/>
            <w:vAlign w:val="center"/>
          </w:tcPr>
          <w:p>
            <w:pPr>
              <w:pStyle w:val="2"/>
              <w:spacing w:after="0" w:line="560" w:lineRule="exact"/>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1</w:t>
            </w:r>
          </w:p>
        </w:tc>
        <w:tc>
          <w:tcPr>
            <w:tcW w:w="952" w:type="dxa"/>
            <w:vAlign w:val="center"/>
          </w:tcPr>
          <w:p>
            <w:pPr>
              <w:pStyle w:val="2"/>
              <w:spacing w:after="0" w:line="340" w:lineRule="exact"/>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科技创新引导专项</w:t>
            </w:r>
          </w:p>
        </w:tc>
        <w:tc>
          <w:tcPr>
            <w:tcW w:w="3338" w:type="dxa"/>
            <w:vAlign w:val="top"/>
          </w:tcPr>
          <w:p>
            <w:pPr>
              <w:pStyle w:val="2"/>
              <w:spacing w:after="0" w:line="340" w:lineRule="exact"/>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科技创新引导项目个数38项；</w:t>
            </w:r>
          </w:p>
          <w:p>
            <w:pPr>
              <w:pStyle w:val="2"/>
              <w:spacing w:after="0" w:line="340" w:lineRule="exact"/>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发表论文、专著、报告20～25个；申请专利9件；制定技术规范、标准3个；选育新品种、新品系6～9个；挖掘鉴定、保存种质资源300份；定位、挖掘重要目标性状基因1个；构建关键技术、方法15～18项；研发微生物菌剂、枸杞深加工产品、饲料产品、植物源农药等新产品12个；示范面积20000亩；</w:t>
            </w:r>
          </w:p>
          <w:p>
            <w:pPr>
              <w:pStyle w:val="2"/>
              <w:spacing w:after="0" w:line="340" w:lineRule="exact"/>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建立示范基地5个。</w:t>
            </w:r>
          </w:p>
        </w:tc>
        <w:tc>
          <w:tcPr>
            <w:tcW w:w="3000" w:type="dxa"/>
            <w:vAlign w:val="center"/>
          </w:tcPr>
          <w:p>
            <w:pPr>
              <w:pStyle w:val="2"/>
              <w:spacing w:after="0" w:line="340" w:lineRule="exact"/>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科技创新引导项目个数38项；</w:t>
            </w:r>
          </w:p>
          <w:p>
            <w:pPr>
              <w:pStyle w:val="2"/>
              <w:spacing w:after="0" w:line="340" w:lineRule="exact"/>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发表论文、专著、报告71个；</w:t>
            </w:r>
          </w:p>
          <w:p>
            <w:pPr>
              <w:pStyle w:val="2"/>
              <w:spacing w:after="0" w:line="340" w:lineRule="exact"/>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申请专利56件；制定技术规范、标准7个；选育新品种、新品系43个；挖掘鉴定、保存种质资源424份；定位、挖掘重要目标性状基因3个；构建关键技术、方法31项；研发微生物菌剂、枸杞深加工产品、饲料产品、植物源农药等新产品16个；示范面积23365亩；建立示范基地21个。</w:t>
            </w:r>
          </w:p>
        </w:tc>
        <w:tc>
          <w:tcPr>
            <w:tcW w:w="1305" w:type="dxa"/>
            <w:vAlign w:val="center"/>
          </w:tcPr>
          <w:p>
            <w:pPr>
              <w:pStyle w:val="2"/>
              <w:spacing w:after="0" w:line="340" w:lineRule="exact"/>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目标任务量全部完成，有</w:t>
            </w:r>
            <w:r>
              <w:rPr>
                <w:rFonts w:hint="eastAsia" w:ascii="仿宋_GB2312" w:hAnsi="仿宋_GB2312" w:cs="仿宋_GB2312"/>
                <w:color w:val="000000" w:themeColor="text1"/>
                <w:sz w:val="21"/>
                <w:szCs w:val="21"/>
                <w:lang w:val="en-US" w:eastAsia="zh-CN"/>
                <w14:textFill>
                  <w14:solidFill>
                    <w14:schemeClr w14:val="tx1"/>
                  </w14:solidFill>
                </w14:textFill>
              </w:rPr>
              <w:t>91</w:t>
            </w:r>
            <w:r>
              <w:rPr>
                <w:rFonts w:hint="eastAsia" w:ascii="仿宋_GB2312" w:hAnsi="仿宋_GB2312" w:cs="仿宋_GB2312"/>
                <w:color w:val="000000" w:themeColor="text1"/>
                <w:sz w:val="21"/>
                <w:szCs w:val="21"/>
                <w14:textFill>
                  <w14:solidFill>
                    <w14:schemeClr w14:val="tx1"/>
                  </w14:solidFill>
                </w14:textFill>
              </w:rPr>
              <w:t>%以上的项目完成数量超出目标值，有的超出幅度较大。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442" w:type="dxa"/>
            <w:vAlign w:val="center"/>
          </w:tcPr>
          <w:p>
            <w:pPr>
              <w:pStyle w:val="2"/>
              <w:ind w:firstLine="420" w:firstLineChars="200"/>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22</w:t>
            </w:r>
          </w:p>
        </w:tc>
        <w:tc>
          <w:tcPr>
            <w:tcW w:w="952" w:type="dxa"/>
            <w:vAlign w:val="center"/>
          </w:tcPr>
          <w:p>
            <w:pPr>
              <w:pStyle w:val="2"/>
              <w:spacing w:after="0" w:line="340" w:lineRule="exact"/>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高质量发展和生态保护科技创新示范专项</w:t>
            </w:r>
          </w:p>
        </w:tc>
        <w:tc>
          <w:tcPr>
            <w:tcW w:w="3338" w:type="dxa"/>
            <w:vAlign w:val="top"/>
          </w:tcPr>
          <w:p>
            <w:pPr>
              <w:pStyle w:val="2"/>
              <w:spacing w:after="0" w:line="340" w:lineRule="exact"/>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高质量发展和生态保护科技创新示范项目16项；引进具有营养功能成分的优质小杂粮胡麻材料、饲草和中药材、金银花、长柄扁桃、瓜菜、酿酒葡萄、特色果树等种质资源（品种）108-117份；选育优质、适宜宁夏种植的小杂粮胡麻、玉米、牧草、西瓜、果树种质资源（品种）46-48个；配制枸杞、玉米等杂交新组合、杂交群体23个；</w:t>
            </w:r>
          </w:p>
          <w:p>
            <w:pPr>
              <w:pStyle w:val="2"/>
              <w:spacing w:after="0" w:line="340" w:lineRule="exact"/>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培育葡萄杂交苗200株；提出农产品功能性成分及风味品质调控、病虫害防控技术、小杂粮标准化生产、活性组分筛选及营养功能评价、牛羊提质增效生产等关键等技术、方案25项；研发饲草作物病虫害田间防治药剂、苁蓉咖啡、咀嚼片、有益微生物菌株和具有高效行为活性化合物等新产品、新工艺、复配产品新配方10-11项；建立土壤健康培育与农业绿色生产核心试验示范区、牛羊养殖、水稻、玉米、枸杞、园艺作物等试验示范区、农产品种功能成分及风味成分样品库、田间环境因子网络化监测点34-37个；基地、示范面积4630亩；转化示范肉牛、羊15000头（只）；申请专利、标准15个；省审新品种1个；改制新机械≥5台套；农民技术培训3期,500人次。</w:t>
            </w:r>
          </w:p>
        </w:tc>
        <w:tc>
          <w:tcPr>
            <w:tcW w:w="3000" w:type="dxa"/>
            <w:vAlign w:val="center"/>
          </w:tcPr>
          <w:p>
            <w:pPr>
              <w:pStyle w:val="2"/>
              <w:spacing w:after="0" w:line="340" w:lineRule="exact"/>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高质量发展和生态保护科技创新示范项目16项；引进具有营养功能成分的优质小杂粮胡麻材料、饲草和中药材、金银花、长柄扁桃、瓜菜、酿酒葡萄、特色果树等种质资源（品种）571份；选育优质、适宜宁夏种植的小杂粮胡麻、玉米、牧草、西瓜、果树种质资源（品种）409个；配制枸杞、玉米等杂交新组合、杂交群体365个；培育葡萄杂交苗400株；提出农产品功能性成分及风味品质调控、病虫害防控技术、小杂粮标准化生产、活性组分筛选及营养功能评价、牛羊提质增效生产等关键等技术、方案46项；研发饲草作物病虫害田间防治药剂、苁蓉咖啡、咀嚼片、有益微生物菌株和具有高效行为活性化合物等新产品、新工艺、复配产品新配方24项；建立土壤健康培育与农业绿色生产核心试验示范区、牛羊养殖、水稻、玉米、枸杞、园艺作物等试验示范区、农产品种功能成分及风味成分样品库、田间环境因子网络化监测点71个；基地、示范面积19963亩；转化示范肉牛、羊15000头（只）；申请专利、标准31个；省审新品种2个；改制新机械15台套；农民技术培训62期,3500人次。</w:t>
            </w:r>
          </w:p>
        </w:tc>
        <w:tc>
          <w:tcPr>
            <w:tcW w:w="1305" w:type="dxa"/>
            <w:vAlign w:val="center"/>
          </w:tcPr>
          <w:p>
            <w:pPr>
              <w:pStyle w:val="2"/>
              <w:spacing w:after="0" w:line="340" w:lineRule="exact"/>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86%的完成值超出目标值，有的超出幅度较大。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dxa"/>
            <w:vAlign w:val="center"/>
          </w:tcPr>
          <w:p>
            <w:pPr>
              <w:pStyle w:val="2"/>
              <w:ind w:firstLine="420" w:firstLineChars="200"/>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23</w:t>
            </w:r>
          </w:p>
        </w:tc>
        <w:tc>
          <w:tcPr>
            <w:tcW w:w="952" w:type="dxa"/>
            <w:vAlign w:val="center"/>
          </w:tcPr>
          <w:p>
            <w:pPr>
              <w:pStyle w:val="2"/>
              <w:spacing w:after="0" w:line="340" w:lineRule="exact"/>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科技成果转化专项</w:t>
            </w:r>
          </w:p>
        </w:tc>
        <w:tc>
          <w:tcPr>
            <w:tcW w:w="3338" w:type="dxa"/>
            <w:vAlign w:val="top"/>
          </w:tcPr>
          <w:p>
            <w:pPr>
              <w:pStyle w:val="2"/>
              <w:spacing w:after="0" w:line="340" w:lineRule="exact"/>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新型经营主体10个；申请专利1个；核心示范区面积1.21万亩；示范推广面积14.1万亩；示范新8品种品系42个；示范新技术27个；开展技术培训10期；开展技术培训3905人次；甘草绿色生产示范1500亩；草原虫害防控技术示范500亩；利用盐池当地特色资源加工调制饲草料1500吨；示范种植荞麦1000亩；建立种植示范基地13个；建立肉牛肉羊养殖示范基地3个；建设荞麦良种繁育基地100亩；引选出适合盐池当地种植的荞麦新品种2个；项目数量6个；生产荞麦良种1.2吨；建设混凝土饲草青贮池1个；黄芪种植示范300亩；引进优质种羊和基础母羊20只；核心示范区覆盖肉牛存栏4600头；土壤肥力提升10%；节肥减药≥3%；肥料利用率提高≥15%；病虫害防治效果≥80%；荞麦每亩增收80-100元；黄芪每亩用种量降低50%；养殖核心示范效益提升10%；核心区产量提高10%；荞麦每亩增产14%；黄芪每亩出苗率提高20%；经基因芯片鉴定后滩羊肉售价提高10%；种植示范区效益提高≥10%；养殖业示范区效益提高≥10%；成果转化项目带动示范户亩增收100元以上；核心示范区枸杞生产节本增收≥5%；建立滩羊品牌及优质优价销售体系后销售价格提高30%。</w:t>
            </w:r>
          </w:p>
        </w:tc>
        <w:tc>
          <w:tcPr>
            <w:tcW w:w="3000" w:type="dxa"/>
            <w:vAlign w:val="top"/>
          </w:tcPr>
          <w:p>
            <w:pPr>
              <w:pStyle w:val="2"/>
              <w:spacing w:after="0" w:line="340" w:lineRule="exact"/>
              <w:jc w:val="left"/>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新型经营主体11个；申请专利8个；核心示范区面积2.47万亩；示范推广面积20.96万亩；示范新品种品系188个；示范新技术62个；开展技术培训79期；开展技术培训5412人次；甘草绿色生产示范3200亩；草原虫害防控技术示范1000亩；利用盐池当地特色资源加工调制饲草料3000吨；示范种植荞麦1500亩；建立种植示范基地42个；建立肉牛肉羊养殖示范基地8个；建设荞麦良种繁育基地100亩；引选出适合盐池当地种植的荞麦新品种2个；项目数量8个；生产荞麦良种5吨；建设混凝土饲草青贮池1个；黄芪种植示范1800亩；引进优质种羊和基础母羊20只；核心示范区覆盖肉牛存栏4720头；土壤肥力提升10%；节肥减药≥3%；肥料利用率提高≥15%；病虫害防治效果</w:t>
            </w:r>
            <w:r>
              <w:rPr>
                <w:rFonts w:hint="eastAsia" w:ascii="仿宋_GB2312" w:hAnsi="仿宋_GB2312" w:cs="仿宋_GB2312"/>
                <w:color w:val="000000" w:themeColor="text1"/>
                <w:sz w:val="21"/>
                <w:szCs w:val="21"/>
                <w:lang w:eastAsia="zh-CN"/>
                <w14:textFill>
                  <w14:solidFill>
                    <w14:schemeClr w14:val="tx1"/>
                  </w14:solidFill>
                </w14:textFill>
              </w:rPr>
              <w:t>达到</w:t>
            </w:r>
            <w:r>
              <w:rPr>
                <w:rFonts w:hint="eastAsia" w:ascii="仿宋_GB2312" w:hAnsi="仿宋_GB2312" w:cs="仿宋_GB2312"/>
                <w:color w:val="000000" w:themeColor="text1"/>
                <w:sz w:val="21"/>
                <w:szCs w:val="21"/>
                <w14:textFill>
                  <w14:solidFill>
                    <w14:schemeClr w14:val="tx1"/>
                  </w14:solidFill>
                </w14:textFill>
              </w:rPr>
              <w:t>80%；荞麦每亩增收80-100元；黄芪每亩用种量降低50%；养殖核心示范效益提升10%；核心区产量提高16.3%；荞麦每亩增产15%；黄芪每亩出苗率提高20%；经基因芯片鉴定后滩羊肉售价提高10%；种植示范区效益提高15.85%；养殖业示范区效益提高17.33%；成果转化项目带动示范户亩增收172元；核心示范区枸杞生产节本增收6%；建立滩羊品牌及优质优价销售体系后销售价格提高30%。</w:t>
            </w:r>
          </w:p>
        </w:tc>
        <w:tc>
          <w:tcPr>
            <w:tcW w:w="1305" w:type="dxa"/>
            <w:vAlign w:val="center"/>
          </w:tcPr>
          <w:p>
            <w:pPr>
              <w:pStyle w:val="2"/>
              <w:spacing w:after="0" w:line="340" w:lineRule="exact"/>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目标任务量全部完成，有</w:t>
            </w:r>
            <w:r>
              <w:rPr>
                <w:rFonts w:hint="eastAsia" w:ascii="仿宋_GB2312" w:hAnsi="仿宋_GB2312" w:cs="仿宋_GB2312"/>
                <w:color w:val="000000" w:themeColor="text1"/>
                <w:sz w:val="21"/>
                <w:szCs w:val="21"/>
                <w:lang w:val="en-US" w:eastAsia="zh-CN"/>
                <w14:textFill>
                  <w14:solidFill>
                    <w14:schemeClr w14:val="tx1"/>
                  </w14:solidFill>
                </w14:textFill>
              </w:rPr>
              <w:t>82</w:t>
            </w:r>
            <w:r>
              <w:rPr>
                <w:rFonts w:hint="eastAsia" w:ascii="仿宋_GB2312" w:hAnsi="仿宋_GB2312" w:cs="仿宋_GB2312"/>
                <w:color w:val="000000" w:themeColor="text1"/>
                <w:sz w:val="21"/>
                <w:szCs w:val="21"/>
                <w14:textFill>
                  <w14:solidFill>
                    <w14:schemeClr w14:val="tx1"/>
                  </w14:solidFill>
                </w14:textFill>
              </w:rPr>
              <w:t>%的完成数量超出目标值，有的超出幅度较大。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dxa"/>
            <w:vAlign w:val="center"/>
          </w:tcPr>
          <w:p>
            <w:pPr>
              <w:pStyle w:val="2"/>
              <w:ind w:firstLine="420" w:firstLineChars="200"/>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44</w:t>
            </w:r>
          </w:p>
        </w:tc>
        <w:tc>
          <w:tcPr>
            <w:tcW w:w="952" w:type="dxa"/>
            <w:vAlign w:val="center"/>
          </w:tcPr>
          <w:p>
            <w:pPr>
              <w:pStyle w:val="2"/>
              <w:spacing w:after="0" w:line="340" w:lineRule="exact"/>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对外合作交流专项</w:t>
            </w:r>
          </w:p>
        </w:tc>
        <w:tc>
          <w:tcPr>
            <w:tcW w:w="3338" w:type="dxa"/>
            <w:vAlign w:val="top"/>
          </w:tcPr>
          <w:p>
            <w:pPr>
              <w:pStyle w:val="2"/>
              <w:spacing w:after="0" w:line="340" w:lineRule="exact"/>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对外合作交流项目12项；申请专利10项；申请软件著作权1项；建立数据库1个；公开发表文章1篇；撰写生产技术体系或规程3套；签订技术类合作协议3份；合作交流互访3人次；获得关键技术、工艺方法、配方、新产品等15个（项、套、种）；筛选、创制、鉴定或引进、收集、采集种质材料或标本、基因等86种（个、份）；引进、扩繁瓜果、蔬菜、粮食新品种等245种（株、份、只）建立各类基地3个。</w:t>
            </w:r>
          </w:p>
        </w:tc>
        <w:tc>
          <w:tcPr>
            <w:tcW w:w="3000" w:type="dxa"/>
            <w:vAlign w:val="center"/>
          </w:tcPr>
          <w:p>
            <w:pPr>
              <w:pStyle w:val="2"/>
              <w:spacing w:line="340" w:lineRule="exact"/>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实施对外合作交流项目12项；申请及授权专利37项；获得软件著作权6项；建立数据库2个；公开发表文章20篇；撰写生产技术体系或规程3套；签订技术类合作协议3份；合作交流互访24人次；获得关键技术、工艺方法、配方、新产品等21个（项、套、种）；筛选、创制、鉴定或引进、收集、采集种质材料或标本、基因等378种（个、份）；引进、扩繁瓜果、蔬菜、粮食新品种等627种（株、份、只）建立各类基地5个。</w:t>
            </w:r>
          </w:p>
        </w:tc>
        <w:tc>
          <w:tcPr>
            <w:tcW w:w="1305" w:type="dxa"/>
            <w:vAlign w:val="center"/>
          </w:tcPr>
          <w:p>
            <w:pPr>
              <w:pStyle w:val="2"/>
              <w:spacing w:after="0" w:line="340" w:lineRule="exact"/>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专项目标任务量全部完成，有</w:t>
            </w:r>
            <w:r>
              <w:rPr>
                <w:rFonts w:hint="eastAsia" w:ascii="仿宋_GB2312" w:hAnsi="仿宋_GB2312" w:cs="仿宋_GB2312"/>
                <w:color w:val="000000" w:themeColor="text1"/>
                <w:sz w:val="21"/>
                <w:szCs w:val="21"/>
                <w:lang w:val="en-US" w:eastAsia="zh-CN"/>
                <w14:textFill>
                  <w14:solidFill>
                    <w14:schemeClr w14:val="tx1"/>
                  </w14:solidFill>
                </w14:textFill>
              </w:rPr>
              <w:t>84.6</w:t>
            </w:r>
            <w:r>
              <w:rPr>
                <w:rFonts w:hint="eastAsia" w:ascii="仿宋_GB2312" w:hAnsi="仿宋_GB2312" w:cs="仿宋_GB2312"/>
                <w:color w:val="000000" w:themeColor="text1"/>
                <w:sz w:val="21"/>
                <w:szCs w:val="21"/>
                <w14:textFill>
                  <w14:solidFill>
                    <w14:schemeClr w14:val="tx1"/>
                  </w14:solidFill>
                </w14:textFill>
              </w:rPr>
              <w:t>%的指标完成值超出计划目标值，</w:t>
            </w:r>
            <w:r>
              <w:rPr>
                <w:rFonts w:hint="eastAsia" w:ascii="仿宋_GB2312" w:hAnsi="仿宋_GB2312" w:cs="仿宋_GB2312"/>
                <w:bCs w:val="0"/>
                <w:color w:val="000000" w:themeColor="text1"/>
                <w:sz w:val="21"/>
                <w:szCs w:val="21"/>
                <w14:textFill>
                  <w14:solidFill>
                    <w14:schemeClr w14:val="tx1"/>
                  </w14:solidFill>
                </w14:textFill>
              </w:rPr>
              <w:t>且指标实际完成值超出考核值均高于30%</w:t>
            </w:r>
            <w:r>
              <w:rPr>
                <w:rFonts w:hint="eastAsia" w:ascii="仿宋_GB2312" w:hAnsi="仿宋_GB2312" w:cs="仿宋_GB2312"/>
                <w:bCs w:val="0"/>
                <w:color w:val="000000" w:themeColor="text1"/>
                <w:sz w:val="21"/>
                <w:szCs w:val="21"/>
                <w:lang w:eastAsia="zh-CN"/>
                <w14:textFill>
                  <w14:solidFill>
                    <w14:schemeClr w14:val="tx1"/>
                  </w14:solidFill>
                </w14:textFill>
              </w:rPr>
              <w:t>，</w:t>
            </w:r>
            <w:r>
              <w:rPr>
                <w:rFonts w:hint="eastAsia" w:ascii="仿宋_GB2312" w:hAnsi="仿宋_GB2312" w:cs="仿宋_GB2312"/>
                <w:color w:val="000000" w:themeColor="text1"/>
                <w:sz w:val="21"/>
                <w:szCs w:val="21"/>
                <w14:textFill>
                  <w14:solidFill>
                    <w14:schemeClr w14:val="tx1"/>
                  </w14:solidFill>
                </w14:textFill>
              </w:rPr>
              <w:t>专项中有1个项目论文指标未完成。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5" w:hRule="atLeast"/>
        </w:trPr>
        <w:tc>
          <w:tcPr>
            <w:tcW w:w="442" w:type="dxa"/>
            <w:vAlign w:val="center"/>
          </w:tcPr>
          <w:p>
            <w:pPr>
              <w:pStyle w:val="2"/>
              <w:ind w:firstLine="420" w:firstLineChars="200"/>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55</w:t>
            </w:r>
          </w:p>
        </w:tc>
        <w:tc>
          <w:tcPr>
            <w:tcW w:w="952" w:type="dxa"/>
            <w:vAlign w:val="center"/>
          </w:tcPr>
          <w:p>
            <w:pPr>
              <w:pStyle w:val="2"/>
              <w:spacing w:after="0" w:line="340" w:lineRule="exact"/>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重大平台建设提升专项</w:t>
            </w:r>
          </w:p>
        </w:tc>
        <w:tc>
          <w:tcPr>
            <w:tcW w:w="3338" w:type="dxa"/>
            <w:vAlign w:val="top"/>
          </w:tcPr>
          <w:p>
            <w:pP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项目数量</w:t>
            </w:r>
            <w:r>
              <w:rPr>
                <w:rFonts w:hint="eastAsia" w:ascii="仿宋_GB2312" w:hAnsi="仿宋_GB2312" w:cs="仿宋_GB2312"/>
                <w:color w:val="000000" w:themeColor="text1"/>
                <w:sz w:val="21"/>
                <w:szCs w:val="21"/>
                <w:lang w:val="en-US" w:eastAsia="zh-CN"/>
                <w14:textFill>
                  <w14:solidFill>
                    <w14:schemeClr w14:val="tx1"/>
                  </w14:solidFill>
                </w14:textFill>
              </w:rPr>
              <w:t>26</w:t>
            </w:r>
            <w:r>
              <w:rPr>
                <w:rFonts w:hint="eastAsia" w:ascii="仿宋_GB2312" w:hAnsi="仿宋_GB2312" w:cs="仿宋_GB2312"/>
                <w:color w:val="000000" w:themeColor="text1"/>
                <w:sz w:val="21"/>
                <w:szCs w:val="21"/>
                <w14:textFill>
                  <w14:solidFill>
                    <w14:schemeClr w14:val="tx1"/>
                  </w14:solidFill>
                </w14:textFill>
              </w:rPr>
              <w:t>项，项目检测任务17项，提交检测报告4份，报送完成监测数据17900个，当年鉴定留存后备种羊80只，保存良种肉羊360只，申请专利1项，活体保存药用植物5项，运行种质资源圃2个，引进药用植物种子10个，引进欧李种质资源5份，制作宁夏荒漠草原优势植物标本50份，建立定位观测指标数3类10个，固定监测果菜和作物样品采集及样品检测分析点4个，向国家数据库报送数据34组，观测指标42个，驯化选育优良树种2～3个，新收集资源10份，鉴定枸杞资源10份，保存枸杞资源≥2000份，繁育枸杞新优系20份，运行枸杞资源圃1个，引进、保存、筛选瓜菜、果树资源95份，配制瓜菜杂交组合30份，筛选适应性好的葡萄品种1～2个，筛选出长势良好、易成花早结果苹果品种展示示范2个，保存六盘山林木资源≥120份，收集种质资源30份，收集树种2～3个，出版期刊12期，采编农业科技新闻节目25期，农业科教宣传片2部，采购图书80-100册，建设资源数据库5个，小麦种质资源目录1套，收集作物种质资源100份，精准鉴定作物种质资源285份，库存作物种质资源繁殖更新500</w:t>
            </w:r>
            <w:r>
              <w:rPr>
                <w:rFonts w:hint="eastAsia" w:ascii="仿宋_GB2312" w:hAnsi="仿宋_GB2312" w:cs="仿宋_GB2312"/>
                <w:color w:val="000000" w:themeColor="text1"/>
                <w:sz w:val="21"/>
                <w:szCs w:val="21"/>
                <w:lang w:eastAsia="zh-CN"/>
                <w14:textFill>
                  <w14:solidFill>
                    <w14:schemeClr w14:val="tx1"/>
                  </w14:solidFill>
                </w14:textFill>
              </w:rPr>
              <w:t>份</w:t>
            </w:r>
            <w:r>
              <w:rPr>
                <w:rFonts w:hint="eastAsia" w:ascii="仿宋_GB2312" w:hAnsi="仿宋_GB2312" w:cs="仿宋_GB2312"/>
                <w:color w:val="000000" w:themeColor="text1"/>
                <w:sz w:val="21"/>
                <w:szCs w:val="21"/>
                <w14:textFill>
                  <w14:solidFill>
                    <w14:schemeClr w14:val="tx1"/>
                  </w14:solidFill>
                </w14:textFill>
              </w:rPr>
              <w:t>，完成病害监测数据上传工作5项，完成监测害虫数据上传工作3项。</w:t>
            </w:r>
          </w:p>
        </w:tc>
        <w:tc>
          <w:tcPr>
            <w:tcW w:w="3000" w:type="dxa"/>
            <w:vAlign w:val="top"/>
          </w:tcPr>
          <w:p>
            <w:pPr>
              <w:pStyle w:val="2"/>
              <w:spacing w:after="0"/>
              <w:jc w:val="left"/>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项目数量</w:t>
            </w:r>
            <w:r>
              <w:rPr>
                <w:rFonts w:hint="eastAsia" w:ascii="仿宋_GB2312" w:hAnsi="仿宋_GB2312" w:cs="仿宋_GB2312"/>
                <w:color w:val="000000" w:themeColor="text1"/>
                <w:sz w:val="21"/>
                <w:szCs w:val="21"/>
                <w:lang w:val="en-US" w:eastAsia="zh-CN"/>
                <w14:textFill>
                  <w14:solidFill>
                    <w14:schemeClr w14:val="tx1"/>
                  </w14:solidFill>
                </w14:textFill>
              </w:rPr>
              <w:t>26</w:t>
            </w:r>
            <w:r>
              <w:rPr>
                <w:rFonts w:hint="eastAsia" w:ascii="仿宋_GB2312" w:hAnsi="仿宋_GB2312" w:cs="仿宋_GB2312"/>
                <w:color w:val="000000" w:themeColor="text1"/>
                <w:sz w:val="21"/>
                <w:szCs w:val="21"/>
                <w14:textFill>
                  <w14:solidFill>
                    <w14:schemeClr w14:val="tx1"/>
                  </w14:solidFill>
                </w14:textFill>
              </w:rPr>
              <w:t>项，项目</w:t>
            </w:r>
            <w:r>
              <w:rPr>
                <w:rFonts w:hint="eastAsia" w:ascii="仿宋_GB2312" w:hAnsi="仿宋_GB2312" w:cs="仿宋_GB2312"/>
                <w:color w:val="000000" w:themeColor="text1"/>
                <w:sz w:val="21"/>
                <w:szCs w:val="21"/>
                <w:lang w:eastAsia="zh-CN"/>
                <w14:textFill>
                  <w14:solidFill>
                    <w14:schemeClr w14:val="tx1"/>
                  </w14:solidFill>
                </w14:textFill>
              </w:rPr>
              <w:t>监</w:t>
            </w:r>
            <w:r>
              <w:rPr>
                <w:rFonts w:hint="eastAsia" w:ascii="仿宋_GB2312" w:hAnsi="仿宋_GB2312" w:cs="仿宋_GB2312"/>
                <w:color w:val="000000" w:themeColor="text1"/>
                <w:sz w:val="21"/>
                <w:szCs w:val="21"/>
                <w14:textFill>
                  <w14:solidFill>
                    <w14:schemeClr w14:val="tx1"/>
                  </w14:solidFill>
                </w14:textFill>
              </w:rPr>
              <w:t>测任务</w:t>
            </w:r>
            <w:r>
              <w:rPr>
                <w:rFonts w:hint="eastAsia" w:ascii="仿宋_GB2312" w:hAnsi="仿宋_GB2312" w:cs="仿宋_GB2312"/>
                <w:color w:val="000000" w:themeColor="text1"/>
                <w:sz w:val="21"/>
                <w:szCs w:val="21"/>
                <w:lang w:val="en-US" w:eastAsia="zh-CN"/>
                <w14:textFill>
                  <w14:solidFill>
                    <w14:schemeClr w14:val="tx1"/>
                  </w14:solidFill>
                </w14:textFill>
              </w:rPr>
              <w:t>11</w:t>
            </w:r>
            <w:r>
              <w:rPr>
                <w:rFonts w:hint="eastAsia" w:ascii="仿宋_GB2312" w:hAnsi="仿宋_GB2312" w:cs="仿宋_GB2312"/>
                <w:color w:val="000000" w:themeColor="text1"/>
                <w:sz w:val="21"/>
                <w:szCs w:val="21"/>
                <w14:textFill>
                  <w14:solidFill>
                    <w14:schemeClr w14:val="tx1"/>
                  </w14:solidFill>
                </w14:textFill>
              </w:rPr>
              <w:t>项，提交</w:t>
            </w:r>
            <w:r>
              <w:rPr>
                <w:rFonts w:hint="eastAsia" w:ascii="仿宋_GB2312" w:hAnsi="仿宋_GB2312" w:cs="仿宋_GB2312"/>
                <w:color w:val="000000" w:themeColor="text1"/>
                <w:sz w:val="21"/>
                <w:szCs w:val="21"/>
                <w:lang w:eastAsia="zh-CN"/>
                <w14:textFill>
                  <w14:solidFill>
                    <w14:schemeClr w14:val="tx1"/>
                  </w14:solidFill>
                </w14:textFill>
              </w:rPr>
              <w:t>监</w:t>
            </w:r>
            <w:r>
              <w:rPr>
                <w:rFonts w:hint="eastAsia" w:ascii="仿宋_GB2312" w:hAnsi="仿宋_GB2312" w:cs="仿宋_GB2312"/>
                <w:color w:val="000000" w:themeColor="text1"/>
                <w:sz w:val="21"/>
                <w:szCs w:val="21"/>
                <w14:textFill>
                  <w14:solidFill>
                    <w14:schemeClr w14:val="tx1"/>
                  </w14:solidFill>
                </w14:textFill>
              </w:rPr>
              <w:t>测报告</w:t>
            </w:r>
            <w:r>
              <w:rPr>
                <w:rFonts w:hint="eastAsia" w:ascii="仿宋_GB2312" w:hAnsi="仿宋_GB2312" w:cs="仿宋_GB2312"/>
                <w:color w:val="000000" w:themeColor="text1"/>
                <w:sz w:val="21"/>
                <w:szCs w:val="21"/>
                <w:lang w:val="en-US" w:eastAsia="zh-CN"/>
                <w14:textFill>
                  <w14:solidFill>
                    <w14:schemeClr w14:val="tx1"/>
                  </w14:solidFill>
                </w14:textFill>
              </w:rPr>
              <w:t>11</w:t>
            </w:r>
            <w:r>
              <w:rPr>
                <w:rFonts w:hint="eastAsia" w:ascii="仿宋_GB2312" w:hAnsi="仿宋_GB2312" w:cs="仿宋_GB2312"/>
                <w:color w:val="000000" w:themeColor="text1"/>
                <w:sz w:val="21"/>
                <w:szCs w:val="21"/>
                <w14:textFill>
                  <w14:solidFill>
                    <w14:schemeClr w14:val="tx1"/>
                  </w14:solidFill>
                </w14:textFill>
              </w:rPr>
              <w:t>份，报送完成监测数据66368个，当年鉴定留存后备种羊</w:t>
            </w:r>
            <w:r>
              <w:rPr>
                <w:rFonts w:hint="eastAsia" w:ascii="仿宋_GB2312" w:hAnsi="仿宋_GB2312" w:cs="仿宋_GB2312"/>
                <w:color w:val="000000" w:themeColor="text1"/>
                <w:sz w:val="21"/>
                <w:szCs w:val="21"/>
                <w:lang w:val="en-US" w:eastAsia="zh-CN"/>
                <w14:textFill>
                  <w14:solidFill>
                    <w14:schemeClr w14:val="tx1"/>
                  </w14:solidFill>
                </w14:textFill>
              </w:rPr>
              <w:t>122</w:t>
            </w:r>
            <w:r>
              <w:rPr>
                <w:rFonts w:hint="eastAsia" w:ascii="仿宋_GB2312" w:hAnsi="仿宋_GB2312" w:cs="仿宋_GB2312"/>
                <w:color w:val="000000" w:themeColor="text1"/>
                <w:sz w:val="21"/>
                <w:szCs w:val="21"/>
                <w14:textFill>
                  <w14:solidFill>
                    <w14:schemeClr w14:val="tx1"/>
                  </w14:solidFill>
                </w14:textFill>
              </w:rPr>
              <w:t>只，保存良种肉羊</w:t>
            </w:r>
            <w:r>
              <w:rPr>
                <w:rFonts w:hint="eastAsia" w:ascii="仿宋_GB2312" w:hAnsi="仿宋_GB2312" w:cs="仿宋_GB2312"/>
                <w:color w:val="000000" w:themeColor="text1"/>
                <w:sz w:val="21"/>
                <w:szCs w:val="21"/>
                <w:lang w:val="en-US" w:eastAsia="zh-CN"/>
                <w14:textFill>
                  <w14:solidFill>
                    <w14:schemeClr w14:val="tx1"/>
                  </w14:solidFill>
                </w14:textFill>
              </w:rPr>
              <w:t>379</w:t>
            </w:r>
            <w:r>
              <w:rPr>
                <w:rFonts w:hint="eastAsia" w:ascii="仿宋_GB2312" w:hAnsi="仿宋_GB2312" w:cs="仿宋_GB2312"/>
                <w:color w:val="000000" w:themeColor="text1"/>
                <w:sz w:val="21"/>
                <w:szCs w:val="21"/>
                <w14:textFill>
                  <w14:solidFill>
                    <w14:schemeClr w14:val="tx1"/>
                  </w14:solidFill>
                </w14:textFill>
              </w:rPr>
              <w:t>只，申请专利3项，活体保存药用植物11项，运行种质资源圃11个，引进药用植物种子11个，引进欧李种质资源5份，制作宁夏荒漠草原优势植物标本100份，建立定位观测指标数3类17个，固定监测果菜和作物样品采集及样品检测分析点4个，向国家数据库报送数据27组，观测指标17个，驯化选育优良树种6个，新收集资源25份，鉴定枸杞资源10份，保存枸杞资源2200份，繁育枸杞新优系20份，运行枸杞资源圃1个，引进、保存、筛选瓜菜、果树资源163份，配制瓜菜杂交组合60份，筛选适应性好的葡萄品种2个，筛选出长势良好、易成花早结果苹果品种展示示范4个，保存六盘山林木资源120份，收集种质资源120份，收集树种6个，出版期刊12期，采编农业科技新闻节目25期，农业科教宣传片20部，采购图书255册，建设资源数据库5个，小麦种质资源目录1套，收集作物种质资源360份，精准鉴定作物种质资源820份，库存作物种质资源繁殖更新900</w:t>
            </w:r>
            <w:r>
              <w:rPr>
                <w:rFonts w:hint="eastAsia" w:ascii="仿宋_GB2312" w:hAnsi="仿宋_GB2312" w:cs="仿宋_GB2312"/>
                <w:color w:val="000000" w:themeColor="text1"/>
                <w:sz w:val="21"/>
                <w:szCs w:val="21"/>
                <w:lang w:eastAsia="zh-CN"/>
                <w14:textFill>
                  <w14:solidFill>
                    <w14:schemeClr w14:val="tx1"/>
                  </w14:solidFill>
                </w14:textFill>
              </w:rPr>
              <w:t>份</w:t>
            </w:r>
            <w:r>
              <w:rPr>
                <w:rFonts w:hint="eastAsia" w:ascii="仿宋_GB2312" w:hAnsi="仿宋_GB2312" w:cs="仿宋_GB2312"/>
                <w:color w:val="000000" w:themeColor="text1"/>
                <w:sz w:val="21"/>
                <w:szCs w:val="21"/>
                <w14:textFill>
                  <w14:solidFill>
                    <w14:schemeClr w14:val="tx1"/>
                  </w14:solidFill>
                </w14:textFill>
              </w:rPr>
              <w:t>，完成病害监测数据上传工作5项，完成监测害虫数据上传工作3项。</w:t>
            </w:r>
          </w:p>
        </w:tc>
        <w:tc>
          <w:tcPr>
            <w:tcW w:w="1305" w:type="dxa"/>
            <w:vAlign w:val="center"/>
          </w:tcPr>
          <w:p>
            <w:pP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如</w:t>
            </w:r>
            <w:r>
              <w:rPr>
                <w:rFonts w:hint="eastAsia" w:ascii="仿宋_GB2312" w:hAnsi="仿宋_GB2312" w:cs="仿宋_GB2312"/>
                <w:color w:val="000000" w:themeColor="text1"/>
                <w:sz w:val="21"/>
                <w:szCs w:val="21"/>
                <w:lang w:eastAsia="zh-CN"/>
                <w14:textFill>
                  <w14:solidFill>
                    <w14:schemeClr w14:val="tx1"/>
                  </w14:solidFill>
                </w14:textFill>
              </w:rPr>
              <w:t>“</w:t>
            </w:r>
            <w:r>
              <w:rPr>
                <w:rFonts w:hint="eastAsia" w:ascii="仿宋_GB2312" w:hAnsi="仿宋_GB2312" w:cs="仿宋_GB2312"/>
                <w:color w:val="000000" w:themeColor="text1"/>
                <w:sz w:val="21"/>
                <w:szCs w:val="21"/>
                <w14:textFill>
                  <w14:solidFill>
                    <w14:schemeClr w14:val="tx1"/>
                  </w14:solidFill>
                </w14:textFill>
              </w:rPr>
              <w:t>向国家数据库报送数据34组、实际完成27组，项目</w:t>
            </w:r>
            <w:r>
              <w:rPr>
                <w:rFonts w:hint="eastAsia" w:ascii="仿宋_GB2312" w:hAnsi="仿宋_GB2312" w:cs="仿宋_GB2312"/>
                <w:color w:val="000000" w:themeColor="text1"/>
                <w:sz w:val="21"/>
                <w:szCs w:val="21"/>
                <w:lang w:eastAsia="zh-CN"/>
                <w14:textFill>
                  <w14:solidFill>
                    <w14:schemeClr w14:val="tx1"/>
                  </w14:solidFill>
                </w14:textFill>
              </w:rPr>
              <w:t>监</w:t>
            </w:r>
            <w:r>
              <w:rPr>
                <w:rFonts w:hint="eastAsia" w:ascii="仿宋_GB2312" w:hAnsi="仿宋_GB2312" w:cs="仿宋_GB2312"/>
                <w:color w:val="000000" w:themeColor="text1"/>
                <w:sz w:val="21"/>
                <w:szCs w:val="21"/>
                <w14:textFill>
                  <w14:solidFill>
                    <w14:schemeClr w14:val="tx1"/>
                  </w14:solidFill>
                </w14:textFill>
              </w:rPr>
              <w:t>测任务17个，实际完成</w:t>
            </w:r>
            <w:r>
              <w:rPr>
                <w:rFonts w:hint="eastAsia" w:ascii="仿宋_GB2312" w:hAnsi="仿宋_GB2312" w:cs="仿宋_GB2312"/>
                <w:color w:val="000000" w:themeColor="text1"/>
                <w:sz w:val="21"/>
                <w:szCs w:val="21"/>
                <w:lang w:val="en-US" w:eastAsia="zh-CN"/>
                <w14:textFill>
                  <w14:solidFill>
                    <w14:schemeClr w14:val="tx1"/>
                  </w14:solidFill>
                </w14:textFill>
              </w:rPr>
              <w:t>11</w:t>
            </w:r>
            <w:r>
              <w:rPr>
                <w:rFonts w:hint="eastAsia" w:ascii="仿宋_GB2312" w:hAnsi="仿宋_GB2312" w:cs="仿宋_GB2312"/>
                <w:color w:val="000000" w:themeColor="text1"/>
                <w:sz w:val="21"/>
                <w:szCs w:val="21"/>
                <w14:textFill>
                  <w14:solidFill>
                    <w14:schemeClr w14:val="tx1"/>
                  </w14:solidFill>
                </w14:textFill>
              </w:rPr>
              <w:t>个</w:t>
            </w:r>
            <w:r>
              <w:rPr>
                <w:rFonts w:hint="eastAsia" w:ascii="仿宋_GB2312" w:hAnsi="仿宋_GB2312" w:cs="仿宋_GB2312"/>
                <w:color w:val="000000" w:themeColor="text1"/>
                <w:sz w:val="21"/>
                <w:szCs w:val="21"/>
                <w:lang w:eastAsia="zh-CN"/>
                <w14:textFill>
                  <w14:solidFill>
                    <w14:schemeClr w14:val="tx1"/>
                  </w14:solidFill>
                </w14:textFill>
              </w:rPr>
              <w:t>，</w:t>
            </w:r>
            <w:r>
              <w:rPr>
                <w:rFonts w:hint="eastAsia" w:ascii="仿宋_GB2312" w:hAnsi="仿宋_GB2312" w:cs="仿宋_GB2312"/>
                <w:color w:val="000000" w:themeColor="text1"/>
                <w:sz w:val="21"/>
                <w:szCs w:val="21"/>
                <w14:textFill>
                  <w14:solidFill>
                    <w14:schemeClr w14:val="tx1"/>
                  </w14:solidFill>
                </w14:textFill>
              </w:rPr>
              <w:t>共计</w:t>
            </w:r>
            <w:r>
              <w:rPr>
                <w:rFonts w:hint="eastAsia" w:ascii="仿宋_GB2312" w:hAnsi="仿宋_GB2312" w:cs="仿宋_GB2312"/>
                <w:color w:val="000000" w:themeColor="text1"/>
                <w:sz w:val="21"/>
                <w:szCs w:val="21"/>
                <w:lang w:val="en-US" w:eastAsia="zh-CN"/>
                <w14:textFill>
                  <w14:solidFill>
                    <w14:schemeClr w14:val="tx1"/>
                  </w14:solidFill>
                </w14:textFill>
              </w:rPr>
              <w:t>2</w:t>
            </w:r>
            <w:r>
              <w:rPr>
                <w:rFonts w:hint="eastAsia" w:ascii="仿宋_GB2312" w:hAnsi="仿宋_GB2312" w:cs="仿宋_GB2312"/>
                <w:color w:val="000000" w:themeColor="text1"/>
                <w:sz w:val="21"/>
                <w:szCs w:val="21"/>
                <w14:textFill>
                  <w14:solidFill>
                    <w14:schemeClr w14:val="tx1"/>
                  </w14:solidFill>
                </w14:textFill>
              </w:rPr>
              <w:t>个数量指标没有完成，其余指标全部完成，</w:t>
            </w:r>
            <w:r>
              <w:rPr>
                <w:rFonts w:hint="eastAsia" w:ascii="仿宋_GB2312" w:hAnsi="仿宋_GB2312" w:cs="仿宋_GB2312"/>
                <w:color w:val="000000" w:themeColor="text1"/>
                <w:sz w:val="21"/>
                <w:szCs w:val="21"/>
                <w:lang w:val="en-US" w:eastAsia="zh-CN"/>
                <w14:textFill>
                  <w14:solidFill>
                    <w14:schemeClr w14:val="tx1"/>
                  </w14:solidFill>
                </w14:textFill>
              </w:rPr>
              <w:t>40个指标中</w:t>
            </w:r>
            <w:r>
              <w:rPr>
                <w:rFonts w:hint="eastAsia" w:ascii="仿宋_GB2312" w:hAnsi="仿宋_GB2312" w:cs="仿宋_GB2312"/>
                <w:color w:val="000000" w:themeColor="text1"/>
                <w:sz w:val="21"/>
                <w:szCs w:val="21"/>
                <w14:textFill>
                  <w14:solidFill>
                    <w14:schemeClr w14:val="tx1"/>
                  </w14:solidFill>
                </w14:textFill>
              </w:rPr>
              <w:t>有</w:t>
            </w:r>
            <w:r>
              <w:rPr>
                <w:rFonts w:hint="eastAsia" w:ascii="仿宋_GB2312" w:hAnsi="仿宋_GB2312" w:cs="仿宋_GB2312"/>
                <w:color w:val="000000" w:themeColor="text1"/>
                <w:sz w:val="21"/>
                <w:szCs w:val="21"/>
                <w:lang w:val="en-US" w:eastAsia="zh-CN"/>
                <w14:textFill>
                  <w14:solidFill>
                    <w14:schemeClr w14:val="tx1"/>
                  </w14:solidFill>
                </w14:textFill>
              </w:rPr>
              <w:t>21</w:t>
            </w:r>
            <w:r>
              <w:rPr>
                <w:rFonts w:hint="eastAsia" w:ascii="仿宋_GB2312" w:hAnsi="仿宋_GB2312" w:cs="仿宋_GB2312"/>
                <w:color w:val="000000" w:themeColor="text1"/>
                <w:sz w:val="21"/>
                <w:szCs w:val="21"/>
                <w14:textFill>
                  <w14:solidFill>
                    <w14:schemeClr w14:val="tx1"/>
                  </w14:solidFill>
                </w14:textFill>
              </w:rPr>
              <w:t>个指标超额30%完成。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3" w:hRule="atLeast"/>
        </w:trPr>
        <w:tc>
          <w:tcPr>
            <w:tcW w:w="442" w:type="dxa"/>
            <w:vAlign w:val="center"/>
          </w:tcPr>
          <w:p>
            <w:pPr>
              <w:pStyle w:val="2"/>
              <w:ind w:firstLine="420" w:firstLineChars="200"/>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66</w:t>
            </w:r>
          </w:p>
        </w:tc>
        <w:tc>
          <w:tcPr>
            <w:tcW w:w="952" w:type="dxa"/>
            <w:vAlign w:val="center"/>
          </w:tcPr>
          <w:p>
            <w:pPr>
              <w:pStyle w:val="2"/>
              <w:spacing w:after="0" w:line="340" w:lineRule="exact"/>
              <w:jc w:val="center"/>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农业科技创新人才队伍建设专项</w:t>
            </w:r>
          </w:p>
        </w:tc>
        <w:tc>
          <w:tcPr>
            <w:tcW w:w="3338" w:type="dxa"/>
            <w:vAlign w:val="top"/>
          </w:tcPr>
          <w:p>
            <w:pPr>
              <w:pStyle w:val="2"/>
              <w:spacing w:after="0" w:line="340" w:lineRule="exact"/>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农业科技创新人才队伍建设项目4个；发放8名一级、27名二级学科带头人津贴；支付在职攻读博士（硕士）研究生学费；支付1名全职引进海外高层次专家及其配偶工资薪酬；支付各类科技创新奖励。</w:t>
            </w:r>
          </w:p>
        </w:tc>
        <w:tc>
          <w:tcPr>
            <w:tcW w:w="3000" w:type="dxa"/>
            <w:vAlign w:val="top"/>
          </w:tcPr>
          <w:p>
            <w:pPr>
              <w:pStyle w:val="2"/>
              <w:spacing w:after="0" w:line="340" w:lineRule="exact"/>
              <w:jc w:val="left"/>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农业科技创新人才队伍建设项目4个，培养博士、硕士19名；引进海外高层次专家2人，支出科技创新奖励41.83万元；支付杨志祥博士及其配偶63.6万元年薪、支出博士硕士培养学费38.57万元。</w:t>
            </w:r>
          </w:p>
        </w:tc>
        <w:tc>
          <w:tcPr>
            <w:tcW w:w="1305" w:type="dxa"/>
            <w:vAlign w:val="center"/>
          </w:tcPr>
          <w:p>
            <w:pPr>
              <w:pStyle w:val="2"/>
              <w:spacing w:after="0" w:line="340" w:lineRule="exact"/>
              <w:rPr>
                <w:rFonts w:ascii="仿宋_GB2312" w:hAnsi="仿宋_GB2312" w:cs="仿宋_GB2312"/>
                <w:color w:val="000000" w:themeColor="text1"/>
                <w:sz w:val="21"/>
                <w:szCs w:val="21"/>
                <w14:textFill>
                  <w14:solidFill>
                    <w14:schemeClr w14:val="tx1"/>
                  </w14:solidFill>
                </w14:textFill>
              </w:rPr>
            </w:pPr>
            <w:r>
              <w:rPr>
                <w:rFonts w:hint="eastAsia" w:ascii="仿宋_GB2312" w:hAnsi="仿宋_GB2312" w:cs="仿宋_GB2312"/>
                <w:color w:val="000000" w:themeColor="text1"/>
                <w:sz w:val="21"/>
                <w:szCs w:val="21"/>
                <w14:textFill>
                  <w14:solidFill>
                    <w14:schemeClr w14:val="tx1"/>
                  </w14:solidFill>
                </w14:textFill>
              </w:rPr>
              <w:t>发放学科带头人津贴未实施，其他</w:t>
            </w:r>
            <w:r>
              <w:rPr>
                <w:rFonts w:hint="eastAsia" w:ascii="仿宋_GB2312" w:hAnsi="仿宋_GB2312" w:cs="仿宋_GB2312"/>
                <w:color w:val="000000" w:themeColor="text1"/>
                <w:sz w:val="21"/>
                <w:szCs w:val="21"/>
                <w:lang w:eastAsia="zh-CN"/>
                <w14:textFill>
                  <w14:solidFill>
                    <w14:schemeClr w14:val="tx1"/>
                  </w14:solidFill>
                </w14:textFill>
              </w:rPr>
              <w:t>指标</w:t>
            </w:r>
            <w:r>
              <w:rPr>
                <w:rFonts w:hint="eastAsia" w:ascii="仿宋_GB2312" w:hAnsi="仿宋_GB2312" w:cs="仿宋_GB2312"/>
                <w:color w:val="000000" w:themeColor="text1"/>
                <w:sz w:val="21"/>
                <w:szCs w:val="21"/>
                <w14:textFill>
                  <w14:solidFill>
                    <w14:schemeClr w14:val="tx1"/>
                  </w14:solidFill>
                </w14:textFill>
              </w:rPr>
              <w:t>全部完成。</w:t>
            </w:r>
          </w:p>
        </w:tc>
      </w:tr>
    </w:tbl>
    <w:p>
      <w:pPr>
        <w:pStyle w:val="2"/>
      </w:pPr>
    </w:p>
    <w:p>
      <w:pPr>
        <w:pStyle w:val="2"/>
      </w:pPr>
    </w:p>
    <w:p>
      <w:pPr>
        <w:pStyle w:val="2"/>
      </w:pPr>
    </w:p>
    <w:sectPr>
      <w:footerReference r:id="rId7" w:type="default"/>
      <w:pgSz w:w="11906" w:h="16838"/>
      <w:pgMar w:top="2098" w:right="1474" w:bottom="1984" w:left="1587" w:header="850" w:footer="142" w:gutter="0"/>
      <w:pgNumType w:start="1"/>
      <w:cols w:space="0" w:num="1"/>
      <w:docGrid w:type="lines" w:linePitch="41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方正黑体简体">
    <w:panose1 w:val="02010601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Simang">
    <w:altName w:val="Times New Roman"/>
    <w:panose1 w:val="00000000000000000000"/>
    <w:charset w:val="00"/>
    <w:family w:val="auto"/>
    <w:pitch w:val="default"/>
    <w:sig w:usb0="00000000" w:usb1="00000000" w:usb2="00000000" w:usb3="00000000" w:csb0="00000000"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rPr>
        <w:sz w:val="24"/>
      </w:rPr>
      <w:br w:type="textWrapping"/>
    </w:r>
    <w:r>
      <w:br w:type="textWrapping"/>
    </w:r>
  </w:p>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center" w:y="1"/>
      <w:rPr>
        <w:rStyle w:val="17"/>
      </w:rPr>
    </w:pPr>
    <w:r>
      <w:fldChar w:fldCharType="begin"/>
    </w:r>
    <w:r>
      <w:rPr>
        <w:rStyle w:val="17"/>
      </w:rPr>
      <w:instrText xml:space="preserve">PAGE  </w:instrText>
    </w:r>
    <w:r>
      <w:fldChar w:fldCharType="end"/>
    </w:r>
  </w:p>
  <w:p>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p>
    <w:pPr>
      <w:pStyle w:val="8"/>
    </w:pPr>
  </w:p>
  <w:p>
    <w:pPr>
      <w:pStyle w:val="8"/>
    </w:pPr>
  </w:p>
  <w:p>
    <w:pPr>
      <w:pStyle w:val="8"/>
    </w:pPr>
  </w:p>
  <w:p>
    <w:pPr>
      <w:pStyle w:val="8"/>
    </w:pPr>
  </w:p>
  <w:p>
    <w:pPr>
      <w:pStyle w:val="8"/>
    </w:pPr>
  </w:p>
  <w:p>
    <w:pPr>
      <w:pStyle w:val="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p>
    <w:pPr>
      <w:pStyle w:val="8"/>
    </w:pPr>
  </w:p>
  <w:p>
    <w:pPr>
      <w:pStyle w:val="8"/>
    </w:pPr>
  </w:p>
  <w:p>
    <w:pPr>
      <w:pStyle w:val="8"/>
    </w:pPr>
  </w:p>
  <w:p>
    <w:pPr>
      <w:pStyle w:val="8"/>
    </w:pPr>
  </w:p>
  <w:p>
    <w:pPr>
      <w:pStyle w:val="8"/>
    </w:pPr>
  </w:p>
  <w:p>
    <w:pPr>
      <w:pStyle w:val="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34</w:t>
                          </w:r>
                          <w:r>
                            <w:rPr>
                              <w:rFonts w:ascii="Times New Roman" w:hAnsi="Times New Roman" w:cs="Times New Roman"/>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HPF6w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MHmWha3e&#10;WR6hozzero4BciaVoyidEuhOPGD2Up/6PYnD/ec5RT3+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xzxesMQIAAGMEAAAOAAAAAAAAAAEAIAAAAB8BAABkcnMvZTJvRG9jLnhtbFBLBQYA&#10;AAAABgAGAFkBAADCBQAAAAA=&#10;">
              <v:fill on="f" focussize="0,0"/>
              <v:stroke on="f" weight="0.5pt"/>
              <v:imagedata o:title=""/>
              <o:lock v:ext="edit" aspectratio="f"/>
              <v:textbox inset="0mm,0mm,0mm,0mm" style="mso-fit-shape-to-text:t;">
                <w:txbxContent>
                  <w:p>
                    <w:pPr>
                      <w:snapToGrid w:val="0"/>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34</w:t>
                    </w:r>
                    <w:r>
                      <w:rPr>
                        <w:rFonts w:ascii="Times New Roman" w:hAnsi="Times New Roman" w:cs="Times New Roman"/>
                        <w:sz w:val="28"/>
                        <w:szCs w:val="28"/>
                      </w:rPr>
                      <w:fldChar w:fldCharType="end"/>
                    </w:r>
                  </w:p>
                </w:txbxContent>
              </v:textbox>
            </v:shape>
          </w:pict>
        </mc:Fallback>
      </mc:AlternateContent>
    </w:r>
  </w:p>
  <w:p>
    <w:pPr>
      <w:pStyle w:val="8"/>
    </w:pPr>
  </w:p>
  <w:p>
    <w:pPr>
      <w:pStyle w:val="8"/>
    </w:pPr>
  </w:p>
  <w:p>
    <w:pPr>
      <w:pStyle w:val="8"/>
    </w:pPr>
  </w:p>
  <w:p>
    <w:pPr>
      <w:pStyle w:val="8"/>
    </w:pPr>
  </w:p>
  <w:p>
    <w:pPr>
      <w:pStyle w:val="8"/>
    </w:pPr>
  </w:p>
  <w:p>
    <w:pPr>
      <w:pStyle w:val="8"/>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1DB8FEC"/>
    <w:multiLevelType w:val="singleLevel"/>
    <w:tmpl w:val="C1DB8FEC"/>
    <w:lvl w:ilvl="0" w:tentative="0">
      <w:start w:val="1"/>
      <w:numFmt w:val="chineseCounting"/>
      <w:suff w:val="nothing"/>
      <w:lvlText w:val="（%1）"/>
      <w:lvlJc w:val="left"/>
      <w:pPr>
        <w:ind w:left="280" w:firstLine="0"/>
      </w:pPr>
      <w:rPr>
        <w:rFonts w:hint="eastAsia"/>
      </w:rPr>
    </w:lvl>
  </w:abstractNum>
  <w:abstractNum w:abstractNumId="1">
    <w:nsid w:val="0AAA64BC"/>
    <w:multiLevelType w:val="singleLevel"/>
    <w:tmpl w:val="0AAA64BC"/>
    <w:lvl w:ilvl="0" w:tentative="0">
      <w:start w:val="1"/>
      <w:numFmt w:val="chineseCounting"/>
      <w:suff w:val="nothing"/>
      <w:lvlText w:val="（%1）"/>
      <w:lvlJc w:val="left"/>
      <w:rPr>
        <w:rFonts w:hint="eastAsia"/>
      </w:rPr>
    </w:lvl>
  </w:abstractNum>
  <w:abstractNum w:abstractNumId="2">
    <w:nsid w:val="50797D5C"/>
    <w:multiLevelType w:val="singleLevel"/>
    <w:tmpl w:val="50797D5C"/>
    <w:lvl w:ilvl="0" w:tentative="0">
      <w:start w:val="1"/>
      <w:numFmt w:val="chineseCounting"/>
      <w:suff w:val="nothing"/>
      <w:lvlText w:val="%1、"/>
      <w:lvlJc w:val="left"/>
      <w:rPr>
        <w:rFonts w:hint="eastAsia"/>
      </w:rPr>
    </w:lvl>
  </w:abstractNum>
  <w:abstractNum w:abstractNumId="3">
    <w:nsid w:val="57BB6093"/>
    <w:multiLevelType w:val="singleLevel"/>
    <w:tmpl w:val="57BB6093"/>
    <w:lvl w:ilvl="0" w:tentative="0">
      <w:start w:val="1"/>
      <w:numFmt w:val="chineseCounting"/>
      <w:suff w:val="nothing"/>
      <w:lvlText w:val="%1、"/>
      <w:lvlJc w:val="left"/>
      <w:rPr>
        <w:rFonts w:hint="eastAsia"/>
      </w:rPr>
    </w:lvl>
  </w:abstractNum>
  <w:abstractNum w:abstractNumId="4">
    <w:nsid w:val="6AE742FE"/>
    <w:multiLevelType w:val="singleLevel"/>
    <w:tmpl w:val="6AE742FE"/>
    <w:lvl w:ilvl="0" w:tentative="0">
      <w:start w:val="1"/>
      <w:numFmt w:val="chineseCounting"/>
      <w:suff w:val="nothing"/>
      <w:lvlText w:val="（%1）"/>
      <w:lvlJc w:val="left"/>
      <w:rPr>
        <w:rFonts w:hint="eastAsia"/>
      </w:r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NotTrackMoves/>
  <w:doNotTrackFormatting/>
  <w:trackRevisions w:val="1"/>
  <w:documentProtection w:enforcement="0"/>
  <w:defaultTabStop w:val="420"/>
  <w:drawingGridVerticalSpacing w:val="2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FmNTMyYzE0ODE5M2VmMmRlNDVmNDNmYWY3YTQyYWMifQ=="/>
  </w:docVars>
  <w:rsids>
    <w:rsidRoot w:val="3E4D6AC3"/>
    <w:rsid w:val="00001977"/>
    <w:rsid w:val="00045748"/>
    <w:rsid w:val="00057172"/>
    <w:rsid w:val="000638F4"/>
    <w:rsid w:val="00092057"/>
    <w:rsid w:val="000D48AA"/>
    <w:rsid w:val="0011194A"/>
    <w:rsid w:val="00113B08"/>
    <w:rsid w:val="00115152"/>
    <w:rsid w:val="00120904"/>
    <w:rsid w:val="001332A0"/>
    <w:rsid w:val="00166506"/>
    <w:rsid w:val="0016784D"/>
    <w:rsid w:val="00194D39"/>
    <w:rsid w:val="001B30E4"/>
    <w:rsid w:val="001C17C7"/>
    <w:rsid w:val="001C4B07"/>
    <w:rsid w:val="001C5C21"/>
    <w:rsid w:val="001D2E8F"/>
    <w:rsid w:val="001E0851"/>
    <w:rsid w:val="00211833"/>
    <w:rsid w:val="00225B0B"/>
    <w:rsid w:val="00230D70"/>
    <w:rsid w:val="00236155"/>
    <w:rsid w:val="00260585"/>
    <w:rsid w:val="00261C77"/>
    <w:rsid w:val="00265663"/>
    <w:rsid w:val="002B642C"/>
    <w:rsid w:val="002D0E15"/>
    <w:rsid w:val="002E4639"/>
    <w:rsid w:val="00304EE7"/>
    <w:rsid w:val="00307519"/>
    <w:rsid w:val="003101B5"/>
    <w:rsid w:val="00310FFC"/>
    <w:rsid w:val="0031660B"/>
    <w:rsid w:val="00331BC0"/>
    <w:rsid w:val="0033631E"/>
    <w:rsid w:val="00345824"/>
    <w:rsid w:val="003A1A7A"/>
    <w:rsid w:val="003A2AF5"/>
    <w:rsid w:val="003B33CD"/>
    <w:rsid w:val="003B68A0"/>
    <w:rsid w:val="003C1CCB"/>
    <w:rsid w:val="003E2B4D"/>
    <w:rsid w:val="0044546D"/>
    <w:rsid w:val="0046048A"/>
    <w:rsid w:val="0046630A"/>
    <w:rsid w:val="004832D0"/>
    <w:rsid w:val="004A68E1"/>
    <w:rsid w:val="004A6AFF"/>
    <w:rsid w:val="004A7739"/>
    <w:rsid w:val="004B01AF"/>
    <w:rsid w:val="004C67A0"/>
    <w:rsid w:val="004C6BF7"/>
    <w:rsid w:val="004D3DCA"/>
    <w:rsid w:val="005022AA"/>
    <w:rsid w:val="0050514D"/>
    <w:rsid w:val="005069B0"/>
    <w:rsid w:val="00511642"/>
    <w:rsid w:val="00564FCA"/>
    <w:rsid w:val="00570A0F"/>
    <w:rsid w:val="0057514B"/>
    <w:rsid w:val="0059201B"/>
    <w:rsid w:val="00594BA5"/>
    <w:rsid w:val="005A0F91"/>
    <w:rsid w:val="005B5E73"/>
    <w:rsid w:val="005B7D87"/>
    <w:rsid w:val="005C082A"/>
    <w:rsid w:val="005C534B"/>
    <w:rsid w:val="005C5E1C"/>
    <w:rsid w:val="0060167A"/>
    <w:rsid w:val="006357AA"/>
    <w:rsid w:val="00642DE3"/>
    <w:rsid w:val="00652BE5"/>
    <w:rsid w:val="00673B59"/>
    <w:rsid w:val="006760E0"/>
    <w:rsid w:val="00686145"/>
    <w:rsid w:val="006C5BA7"/>
    <w:rsid w:val="006D14FD"/>
    <w:rsid w:val="006E2ED6"/>
    <w:rsid w:val="006E7C0A"/>
    <w:rsid w:val="00712E35"/>
    <w:rsid w:val="00717E1F"/>
    <w:rsid w:val="00720482"/>
    <w:rsid w:val="007335C8"/>
    <w:rsid w:val="007357A3"/>
    <w:rsid w:val="00745737"/>
    <w:rsid w:val="007635B4"/>
    <w:rsid w:val="007658C0"/>
    <w:rsid w:val="00774CA1"/>
    <w:rsid w:val="00781F06"/>
    <w:rsid w:val="00786DC5"/>
    <w:rsid w:val="00792D63"/>
    <w:rsid w:val="0079736B"/>
    <w:rsid w:val="007A67BF"/>
    <w:rsid w:val="007B0BF4"/>
    <w:rsid w:val="007D039F"/>
    <w:rsid w:val="007D28DE"/>
    <w:rsid w:val="007D6B62"/>
    <w:rsid w:val="007E025D"/>
    <w:rsid w:val="00800345"/>
    <w:rsid w:val="00800733"/>
    <w:rsid w:val="00800E39"/>
    <w:rsid w:val="00804485"/>
    <w:rsid w:val="00812A3A"/>
    <w:rsid w:val="00845152"/>
    <w:rsid w:val="00850B8D"/>
    <w:rsid w:val="00865476"/>
    <w:rsid w:val="0089485A"/>
    <w:rsid w:val="00896F2E"/>
    <w:rsid w:val="008A12BB"/>
    <w:rsid w:val="008C0269"/>
    <w:rsid w:val="008C727F"/>
    <w:rsid w:val="008D505D"/>
    <w:rsid w:val="008E1D47"/>
    <w:rsid w:val="008E6DAB"/>
    <w:rsid w:val="009210FE"/>
    <w:rsid w:val="009261F5"/>
    <w:rsid w:val="009270E2"/>
    <w:rsid w:val="009314BF"/>
    <w:rsid w:val="009478FA"/>
    <w:rsid w:val="009710B7"/>
    <w:rsid w:val="00973080"/>
    <w:rsid w:val="00974694"/>
    <w:rsid w:val="00977838"/>
    <w:rsid w:val="009A4C5D"/>
    <w:rsid w:val="009A54CD"/>
    <w:rsid w:val="009C024B"/>
    <w:rsid w:val="009C2DA4"/>
    <w:rsid w:val="009C2E52"/>
    <w:rsid w:val="009C2E5A"/>
    <w:rsid w:val="009D7BC4"/>
    <w:rsid w:val="009F4FAF"/>
    <w:rsid w:val="009F5B95"/>
    <w:rsid w:val="009F6AB0"/>
    <w:rsid w:val="00A2225A"/>
    <w:rsid w:val="00A3507E"/>
    <w:rsid w:val="00A40207"/>
    <w:rsid w:val="00A42803"/>
    <w:rsid w:val="00A65C4C"/>
    <w:rsid w:val="00A671A4"/>
    <w:rsid w:val="00A92205"/>
    <w:rsid w:val="00A9419B"/>
    <w:rsid w:val="00A94643"/>
    <w:rsid w:val="00A94F6C"/>
    <w:rsid w:val="00A969FE"/>
    <w:rsid w:val="00AD42C3"/>
    <w:rsid w:val="00AD793D"/>
    <w:rsid w:val="00AE007E"/>
    <w:rsid w:val="00AF03B1"/>
    <w:rsid w:val="00B03604"/>
    <w:rsid w:val="00B04361"/>
    <w:rsid w:val="00B15849"/>
    <w:rsid w:val="00B20287"/>
    <w:rsid w:val="00B301AC"/>
    <w:rsid w:val="00B30F0F"/>
    <w:rsid w:val="00B510F7"/>
    <w:rsid w:val="00B578A4"/>
    <w:rsid w:val="00B74D6E"/>
    <w:rsid w:val="00BA09D5"/>
    <w:rsid w:val="00BA3793"/>
    <w:rsid w:val="00BA494E"/>
    <w:rsid w:val="00BD0DD6"/>
    <w:rsid w:val="00BD3BCB"/>
    <w:rsid w:val="00BE04F7"/>
    <w:rsid w:val="00BE4BE5"/>
    <w:rsid w:val="00BE7B05"/>
    <w:rsid w:val="00C135E2"/>
    <w:rsid w:val="00C17ED4"/>
    <w:rsid w:val="00C26B6F"/>
    <w:rsid w:val="00C32F67"/>
    <w:rsid w:val="00C4084B"/>
    <w:rsid w:val="00C43017"/>
    <w:rsid w:val="00C532E6"/>
    <w:rsid w:val="00C54E18"/>
    <w:rsid w:val="00C71D3D"/>
    <w:rsid w:val="00CA074D"/>
    <w:rsid w:val="00CA2C9C"/>
    <w:rsid w:val="00CA34AB"/>
    <w:rsid w:val="00CE6B16"/>
    <w:rsid w:val="00CF63FD"/>
    <w:rsid w:val="00D104C1"/>
    <w:rsid w:val="00D1212A"/>
    <w:rsid w:val="00D17A63"/>
    <w:rsid w:val="00D305A4"/>
    <w:rsid w:val="00D67A25"/>
    <w:rsid w:val="00D70704"/>
    <w:rsid w:val="00D76A0B"/>
    <w:rsid w:val="00D90E64"/>
    <w:rsid w:val="00D971F3"/>
    <w:rsid w:val="00D97320"/>
    <w:rsid w:val="00DA4B2F"/>
    <w:rsid w:val="00DA55EB"/>
    <w:rsid w:val="00DB40ED"/>
    <w:rsid w:val="00DC62F3"/>
    <w:rsid w:val="00DD6935"/>
    <w:rsid w:val="00DD7D94"/>
    <w:rsid w:val="00DE450D"/>
    <w:rsid w:val="00E068FB"/>
    <w:rsid w:val="00E16AA8"/>
    <w:rsid w:val="00E22329"/>
    <w:rsid w:val="00E37884"/>
    <w:rsid w:val="00E42AE9"/>
    <w:rsid w:val="00E46949"/>
    <w:rsid w:val="00E46C5B"/>
    <w:rsid w:val="00E5118E"/>
    <w:rsid w:val="00E52E59"/>
    <w:rsid w:val="00E6543E"/>
    <w:rsid w:val="00E70DD7"/>
    <w:rsid w:val="00E758C0"/>
    <w:rsid w:val="00E8000B"/>
    <w:rsid w:val="00E849F6"/>
    <w:rsid w:val="00EB7E83"/>
    <w:rsid w:val="00EC10DE"/>
    <w:rsid w:val="00EC1112"/>
    <w:rsid w:val="00ED5B9E"/>
    <w:rsid w:val="00F06B4B"/>
    <w:rsid w:val="00F21C1D"/>
    <w:rsid w:val="00F257B6"/>
    <w:rsid w:val="00F47614"/>
    <w:rsid w:val="00F53AAA"/>
    <w:rsid w:val="00F62AD3"/>
    <w:rsid w:val="00F64F1B"/>
    <w:rsid w:val="00F82628"/>
    <w:rsid w:val="00F959BE"/>
    <w:rsid w:val="00F97D04"/>
    <w:rsid w:val="00FA5C5B"/>
    <w:rsid w:val="00FB11BE"/>
    <w:rsid w:val="00FB2041"/>
    <w:rsid w:val="00FC162A"/>
    <w:rsid w:val="00FD510F"/>
    <w:rsid w:val="00FE226F"/>
    <w:rsid w:val="00FF2D5C"/>
    <w:rsid w:val="01074299"/>
    <w:rsid w:val="015979A5"/>
    <w:rsid w:val="01667679"/>
    <w:rsid w:val="02117BCE"/>
    <w:rsid w:val="021E308C"/>
    <w:rsid w:val="022644A3"/>
    <w:rsid w:val="0281662F"/>
    <w:rsid w:val="02D161C2"/>
    <w:rsid w:val="03065425"/>
    <w:rsid w:val="03327FC8"/>
    <w:rsid w:val="03D17C88"/>
    <w:rsid w:val="03FE4FA5"/>
    <w:rsid w:val="046D0991"/>
    <w:rsid w:val="049076CD"/>
    <w:rsid w:val="04B36C25"/>
    <w:rsid w:val="04B832C1"/>
    <w:rsid w:val="04ED76EA"/>
    <w:rsid w:val="05322C61"/>
    <w:rsid w:val="053D4E1B"/>
    <w:rsid w:val="05576999"/>
    <w:rsid w:val="055E1E78"/>
    <w:rsid w:val="05750F38"/>
    <w:rsid w:val="059637F4"/>
    <w:rsid w:val="05E330B3"/>
    <w:rsid w:val="067A4B7D"/>
    <w:rsid w:val="068154EF"/>
    <w:rsid w:val="06882C54"/>
    <w:rsid w:val="06894DBC"/>
    <w:rsid w:val="06CE6E13"/>
    <w:rsid w:val="06ED78CC"/>
    <w:rsid w:val="0709702E"/>
    <w:rsid w:val="0766646A"/>
    <w:rsid w:val="079F2CC5"/>
    <w:rsid w:val="07EA1D93"/>
    <w:rsid w:val="086E3313"/>
    <w:rsid w:val="087A5EEE"/>
    <w:rsid w:val="087E1F98"/>
    <w:rsid w:val="09472360"/>
    <w:rsid w:val="09626C55"/>
    <w:rsid w:val="09664F6E"/>
    <w:rsid w:val="09A16D16"/>
    <w:rsid w:val="09D21BBD"/>
    <w:rsid w:val="09ED49DC"/>
    <w:rsid w:val="0A0D7801"/>
    <w:rsid w:val="0A106263"/>
    <w:rsid w:val="0A48617B"/>
    <w:rsid w:val="0A784C19"/>
    <w:rsid w:val="0A8D1916"/>
    <w:rsid w:val="0A936EE5"/>
    <w:rsid w:val="0AAE6ACE"/>
    <w:rsid w:val="0ABC5A6B"/>
    <w:rsid w:val="0B6220EF"/>
    <w:rsid w:val="0BC74841"/>
    <w:rsid w:val="0BCD664A"/>
    <w:rsid w:val="0C047159"/>
    <w:rsid w:val="0C120FBE"/>
    <w:rsid w:val="0C5A0778"/>
    <w:rsid w:val="0CA37D1D"/>
    <w:rsid w:val="0CA866CC"/>
    <w:rsid w:val="0CE157B5"/>
    <w:rsid w:val="0D105890"/>
    <w:rsid w:val="0D317172"/>
    <w:rsid w:val="0D5923E3"/>
    <w:rsid w:val="0E4901C6"/>
    <w:rsid w:val="0E59675A"/>
    <w:rsid w:val="0E670DAD"/>
    <w:rsid w:val="0E69647F"/>
    <w:rsid w:val="0E6D0175"/>
    <w:rsid w:val="0EA07BAE"/>
    <w:rsid w:val="0EA55131"/>
    <w:rsid w:val="0F2549B8"/>
    <w:rsid w:val="0FB73E92"/>
    <w:rsid w:val="0FB73FB4"/>
    <w:rsid w:val="0FFA7FA3"/>
    <w:rsid w:val="1003093A"/>
    <w:rsid w:val="10387DA1"/>
    <w:rsid w:val="10712A7A"/>
    <w:rsid w:val="10A37E95"/>
    <w:rsid w:val="10D372CA"/>
    <w:rsid w:val="10DD470A"/>
    <w:rsid w:val="10F04826"/>
    <w:rsid w:val="11AD6DAD"/>
    <w:rsid w:val="11C83781"/>
    <w:rsid w:val="12617B00"/>
    <w:rsid w:val="12A56856"/>
    <w:rsid w:val="12B01561"/>
    <w:rsid w:val="12CC4B37"/>
    <w:rsid w:val="134F2A8A"/>
    <w:rsid w:val="13BE6C9E"/>
    <w:rsid w:val="13C5178F"/>
    <w:rsid w:val="13D6592A"/>
    <w:rsid w:val="14383EC2"/>
    <w:rsid w:val="145F44E2"/>
    <w:rsid w:val="14871597"/>
    <w:rsid w:val="149A5376"/>
    <w:rsid w:val="14C46DCA"/>
    <w:rsid w:val="14C800DE"/>
    <w:rsid w:val="14E14517"/>
    <w:rsid w:val="14EF368F"/>
    <w:rsid w:val="15170884"/>
    <w:rsid w:val="151B3D14"/>
    <w:rsid w:val="15617D17"/>
    <w:rsid w:val="157D613D"/>
    <w:rsid w:val="161F647A"/>
    <w:rsid w:val="164E6FA8"/>
    <w:rsid w:val="16785CF6"/>
    <w:rsid w:val="1696534B"/>
    <w:rsid w:val="16AA15AA"/>
    <w:rsid w:val="16B06FF9"/>
    <w:rsid w:val="16F124E9"/>
    <w:rsid w:val="172753A9"/>
    <w:rsid w:val="17392F38"/>
    <w:rsid w:val="17552527"/>
    <w:rsid w:val="179A5C55"/>
    <w:rsid w:val="17C3152C"/>
    <w:rsid w:val="17E2374D"/>
    <w:rsid w:val="186E3D01"/>
    <w:rsid w:val="187D2502"/>
    <w:rsid w:val="18896B23"/>
    <w:rsid w:val="189E725F"/>
    <w:rsid w:val="193323AE"/>
    <w:rsid w:val="19866663"/>
    <w:rsid w:val="198D53E1"/>
    <w:rsid w:val="1A10470D"/>
    <w:rsid w:val="1A164C1B"/>
    <w:rsid w:val="1A3870ED"/>
    <w:rsid w:val="1A676C79"/>
    <w:rsid w:val="1A6950EB"/>
    <w:rsid w:val="1A803875"/>
    <w:rsid w:val="1A972505"/>
    <w:rsid w:val="1AAD7558"/>
    <w:rsid w:val="1ABE480F"/>
    <w:rsid w:val="1AEE0C5D"/>
    <w:rsid w:val="1AEE6581"/>
    <w:rsid w:val="1AFF47DC"/>
    <w:rsid w:val="1B012302"/>
    <w:rsid w:val="1B4D13D4"/>
    <w:rsid w:val="1B4F4B97"/>
    <w:rsid w:val="1B92298C"/>
    <w:rsid w:val="1BC065ED"/>
    <w:rsid w:val="1BE43CAD"/>
    <w:rsid w:val="1BEE1E8D"/>
    <w:rsid w:val="1C0F3BC3"/>
    <w:rsid w:val="1C3B3892"/>
    <w:rsid w:val="1C701EC2"/>
    <w:rsid w:val="1C824744"/>
    <w:rsid w:val="1CA83F0B"/>
    <w:rsid w:val="1CCD744D"/>
    <w:rsid w:val="1CD46104"/>
    <w:rsid w:val="1CD84551"/>
    <w:rsid w:val="1CE03ADB"/>
    <w:rsid w:val="1CF6798F"/>
    <w:rsid w:val="1DFE52FA"/>
    <w:rsid w:val="1E1255FD"/>
    <w:rsid w:val="1E247572"/>
    <w:rsid w:val="1E694817"/>
    <w:rsid w:val="1E823D17"/>
    <w:rsid w:val="1EBB23DC"/>
    <w:rsid w:val="1F2D1DF7"/>
    <w:rsid w:val="1F41430E"/>
    <w:rsid w:val="1F6B1389"/>
    <w:rsid w:val="1F7C43AD"/>
    <w:rsid w:val="1FCC605E"/>
    <w:rsid w:val="1FF02946"/>
    <w:rsid w:val="205E34B7"/>
    <w:rsid w:val="20685E17"/>
    <w:rsid w:val="20991D52"/>
    <w:rsid w:val="21357116"/>
    <w:rsid w:val="214647F4"/>
    <w:rsid w:val="2159252D"/>
    <w:rsid w:val="21596130"/>
    <w:rsid w:val="216826B2"/>
    <w:rsid w:val="2179671A"/>
    <w:rsid w:val="21A035EB"/>
    <w:rsid w:val="21A30382"/>
    <w:rsid w:val="21EB5375"/>
    <w:rsid w:val="221017D2"/>
    <w:rsid w:val="224449CF"/>
    <w:rsid w:val="22553799"/>
    <w:rsid w:val="226F19BA"/>
    <w:rsid w:val="240D4D11"/>
    <w:rsid w:val="245E6C72"/>
    <w:rsid w:val="248B56E2"/>
    <w:rsid w:val="2491564D"/>
    <w:rsid w:val="24941BF3"/>
    <w:rsid w:val="249F2CAB"/>
    <w:rsid w:val="24FD1D12"/>
    <w:rsid w:val="252C0AFD"/>
    <w:rsid w:val="25AA3EFF"/>
    <w:rsid w:val="25E75927"/>
    <w:rsid w:val="260D489A"/>
    <w:rsid w:val="26212040"/>
    <w:rsid w:val="262736F7"/>
    <w:rsid w:val="26646CE1"/>
    <w:rsid w:val="26806328"/>
    <w:rsid w:val="268F2F81"/>
    <w:rsid w:val="26C1424B"/>
    <w:rsid w:val="270629BE"/>
    <w:rsid w:val="272F7666"/>
    <w:rsid w:val="274F2D48"/>
    <w:rsid w:val="274F6C00"/>
    <w:rsid w:val="27831056"/>
    <w:rsid w:val="278746D2"/>
    <w:rsid w:val="278F3F1B"/>
    <w:rsid w:val="279D0386"/>
    <w:rsid w:val="27BE6CFA"/>
    <w:rsid w:val="27D57E76"/>
    <w:rsid w:val="27D92D44"/>
    <w:rsid w:val="27E700AF"/>
    <w:rsid w:val="287A45CB"/>
    <w:rsid w:val="288D0A1F"/>
    <w:rsid w:val="28E4421E"/>
    <w:rsid w:val="28FA483C"/>
    <w:rsid w:val="29143740"/>
    <w:rsid w:val="2978432C"/>
    <w:rsid w:val="29AC50CB"/>
    <w:rsid w:val="29B0365A"/>
    <w:rsid w:val="2A290E5A"/>
    <w:rsid w:val="2A2C6726"/>
    <w:rsid w:val="2A9711F6"/>
    <w:rsid w:val="2AB4113F"/>
    <w:rsid w:val="2B166FA3"/>
    <w:rsid w:val="2B24627D"/>
    <w:rsid w:val="2B6619FA"/>
    <w:rsid w:val="2B8B7A7E"/>
    <w:rsid w:val="2B9C26A6"/>
    <w:rsid w:val="2C0C50E4"/>
    <w:rsid w:val="2C485664"/>
    <w:rsid w:val="2C910A04"/>
    <w:rsid w:val="2CD063AE"/>
    <w:rsid w:val="2CF86C03"/>
    <w:rsid w:val="2CFE25FF"/>
    <w:rsid w:val="2D115AEA"/>
    <w:rsid w:val="2D24097E"/>
    <w:rsid w:val="2D4D4347"/>
    <w:rsid w:val="2DB87D8C"/>
    <w:rsid w:val="2DCE3EC5"/>
    <w:rsid w:val="2E4A3194"/>
    <w:rsid w:val="2E5C727A"/>
    <w:rsid w:val="2E8413D6"/>
    <w:rsid w:val="2EE2703D"/>
    <w:rsid w:val="2F1E2B9A"/>
    <w:rsid w:val="2F404902"/>
    <w:rsid w:val="2F963610"/>
    <w:rsid w:val="2F9842BE"/>
    <w:rsid w:val="2FED0188"/>
    <w:rsid w:val="2FFB511A"/>
    <w:rsid w:val="302E0BF2"/>
    <w:rsid w:val="304620BF"/>
    <w:rsid w:val="305F45CC"/>
    <w:rsid w:val="306D1B1C"/>
    <w:rsid w:val="3070579D"/>
    <w:rsid w:val="30D60A50"/>
    <w:rsid w:val="31054F0E"/>
    <w:rsid w:val="31190FBA"/>
    <w:rsid w:val="311F205E"/>
    <w:rsid w:val="31246085"/>
    <w:rsid w:val="312728F5"/>
    <w:rsid w:val="3143444C"/>
    <w:rsid w:val="31546A49"/>
    <w:rsid w:val="316C284D"/>
    <w:rsid w:val="319344E9"/>
    <w:rsid w:val="3195520D"/>
    <w:rsid w:val="31C56D3E"/>
    <w:rsid w:val="31C6114F"/>
    <w:rsid w:val="32335A11"/>
    <w:rsid w:val="32424E79"/>
    <w:rsid w:val="32650F71"/>
    <w:rsid w:val="32CA732E"/>
    <w:rsid w:val="3347260A"/>
    <w:rsid w:val="33597968"/>
    <w:rsid w:val="33817279"/>
    <w:rsid w:val="33D771A3"/>
    <w:rsid w:val="33E86ECF"/>
    <w:rsid w:val="34533777"/>
    <w:rsid w:val="34A8674A"/>
    <w:rsid w:val="351610AF"/>
    <w:rsid w:val="35713815"/>
    <w:rsid w:val="35833B37"/>
    <w:rsid w:val="36144C1B"/>
    <w:rsid w:val="36495327"/>
    <w:rsid w:val="365F7650"/>
    <w:rsid w:val="36F54741"/>
    <w:rsid w:val="370F6E0F"/>
    <w:rsid w:val="370F76FD"/>
    <w:rsid w:val="3738190D"/>
    <w:rsid w:val="375D10D5"/>
    <w:rsid w:val="3798066F"/>
    <w:rsid w:val="37C6349B"/>
    <w:rsid w:val="384A2998"/>
    <w:rsid w:val="384B651A"/>
    <w:rsid w:val="38542BB6"/>
    <w:rsid w:val="38612908"/>
    <w:rsid w:val="390939FB"/>
    <w:rsid w:val="39112397"/>
    <w:rsid w:val="395B05D4"/>
    <w:rsid w:val="39C3314D"/>
    <w:rsid w:val="39CC4809"/>
    <w:rsid w:val="39DA6A6C"/>
    <w:rsid w:val="39DC3E21"/>
    <w:rsid w:val="39E44E71"/>
    <w:rsid w:val="3A7469D6"/>
    <w:rsid w:val="3A9D041A"/>
    <w:rsid w:val="3AB02FA5"/>
    <w:rsid w:val="3B433442"/>
    <w:rsid w:val="3B695245"/>
    <w:rsid w:val="3B782CE0"/>
    <w:rsid w:val="3B985B5D"/>
    <w:rsid w:val="3C2C33A6"/>
    <w:rsid w:val="3C814B93"/>
    <w:rsid w:val="3CE77DF1"/>
    <w:rsid w:val="3D2A454F"/>
    <w:rsid w:val="3D3343D7"/>
    <w:rsid w:val="3DD00FA2"/>
    <w:rsid w:val="3DE04B63"/>
    <w:rsid w:val="3DE901B0"/>
    <w:rsid w:val="3E4D6AC3"/>
    <w:rsid w:val="3E534334"/>
    <w:rsid w:val="3E5B0E2C"/>
    <w:rsid w:val="3E8530D6"/>
    <w:rsid w:val="3EA43847"/>
    <w:rsid w:val="3EBF3642"/>
    <w:rsid w:val="3EE67A6B"/>
    <w:rsid w:val="3F1D2E81"/>
    <w:rsid w:val="3F2260C6"/>
    <w:rsid w:val="3F741E6B"/>
    <w:rsid w:val="3FEE5452"/>
    <w:rsid w:val="402209B5"/>
    <w:rsid w:val="40446561"/>
    <w:rsid w:val="40467AB4"/>
    <w:rsid w:val="40713D74"/>
    <w:rsid w:val="408D4CF5"/>
    <w:rsid w:val="40DB71E1"/>
    <w:rsid w:val="40DE7098"/>
    <w:rsid w:val="41017129"/>
    <w:rsid w:val="411C7151"/>
    <w:rsid w:val="414B51F5"/>
    <w:rsid w:val="415E1D7E"/>
    <w:rsid w:val="418A66F8"/>
    <w:rsid w:val="4195343C"/>
    <w:rsid w:val="41A85F6A"/>
    <w:rsid w:val="42084020"/>
    <w:rsid w:val="423A21BF"/>
    <w:rsid w:val="42496397"/>
    <w:rsid w:val="42596D4D"/>
    <w:rsid w:val="42A20111"/>
    <w:rsid w:val="42E210CF"/>
    <w:rsid w:val="42E444D3"/>
    <w:rsid w:val="42EF4D0F"/>
    <w:rsid w:val="42F35CBC"/>
    <w:rsid w:val="4305067F"/>
    <w:rsid w:val="43244EF6"/>
    <w:rsid w:val="434974E9"/>
    <w:rsid w:val="436F365B"/>
    <w:rsid w:val="4380120E"/>
    <w:rsid w:val="43880A1C"/>
    <w:rsid w:val="43C3291B"/>
    <w:rsid w:val="43DA724A"/>
    <w:rsid w:val="446663F4"/>
    <w:rsid w:val="448B3619"/>
    <w:rsid w:val="44CA4EF8"/>
    <w:rsid w:val="44EB0BFE"/>
    <w:rsid w:val="452F12FF"/>
    <w:rsid w:val="453C485F"/>
    <w:rsid w:val="45F30CA0"/>
    <w:rsid w:val="46101838"/>
    <w:rsid w:val="46213EA9"/>
    <w:rsid w:val="462E5E1F"/>
    <w:rsid w:val="4639579C"/>
    <w:rsid w:val="4658155C"/>
    <w:rsid w:val="465A40D7"/>
    <w:rsid w:val="466D6C90"/>
    <w:rsid w:val="46891C27"/>
    <w:rsid w:val="46F57505"/>
    <w:rsid w:val="472158A9"/>
    <w:rsid w:val="4742187E"/>
    <w:rsid w:val="4753237F"/>
    <w:rsid w:val="475C209B"/>
    <w:rsid w:val="476A5F47"/>
    <w:rsid w:val="47F46570"/>
    <w:rsid w:val="481C0479"/>
    <w:rsid w:val="48673AEE"/>
    <w:rsid w:val="486836AE"/>
    <w:rsid w:val="489C71B8"/>
    <w:rsid w:val="491063F3"/>
    <w:rsid w:val="49483B37"/>
    <w:rsid w:val="49787587"/>
    <w:rsid w:val="497A1492"/>
    <w:rsid w:val="499B792C"/>
    <w:rsid w:val="4AB41EC3"/>
    <w:rsid w:val="4AC377F8"/>
    <w:rsid w:val="4ADD5F09"/>
    <w:rsid w:val="4B142F15"/>
    <w:rsid w:val="4B3F55EB"/>
    <w:rsid w:val="4B633A0F"/>
    <w:rsid w:val="4B9E525C"/>
    <w:rsid w:val="4BA54228"/>
    <w:rsid w:val="4BA601D9"/>
    <w:rsid w:val="4C322A79"/>
    <w:rsid w:val="4C5037F2"/>
    <w:rsid w:val="4C7B0278"/>
    <w:rsid w:val="4CBE44E9"/>
    <w:rsid w:val="4CC065F7"/>
    <w:rsid w:val="4CC14014"/>
    <w:rsid w:val="4CF92CBD"/>
    <w:rsid w:val="4D643860"/>
    <w:rsid w:val="4D682A44"/>
    <w:rsid w:val="4D6B6E79"/>
    <w:rsid w:val="4D7205A7"/>
    <w:rsid w:val="4D8337B0"/>
    <w:rsid w:val="4D884290"/>
    <w:rsid w:val="4D977088"/>
    <w:rsid w:val="4DDD27E7"/>
    <w:rsid w:val="4E2515D4"/>
    <w:rsid w:val="4E701CBF"/>
    <w:rsid w:val="4E7406C6"/>
    <w:rsid w:val="4E9763BE"/>
    <w:rsid w:val="4EBA5B27"/>
    <w:rsid w:val="4ED24E3E"/>
    <w:rsid w:val="4F9A6FC8"/>
    <w:rsid w:val="503B5A51"/>
    <w:rsid w:val="508F190B"/>
    <w:rsid w:val="509C19CC"/>
    <w:rsid w:val="50D42A25"/>
    <w:rsid w:val="50EF43D0"/>
    <w:rsid w:val="50FB24A6"/>
    <w:rsid w:val="514A583F"/>
    <w:rsid w:val="51501F72"/>
    <w:rsid w:val="517A638F"/>
    <w:rsid w:val="519647E2"/>
    <w:rsid w:val="51F90634"/>
    <w:rsid w:val="525732AA"/>
    <w:rsid w:val="525925BF"/>
    <w:rsid w:val="526B218A"/>
    <w:rsid w:val="52851B74"/>
    <w:rsid w:val="52A04E71"/>
    <w:rsid w:val="52AD786B"/>
    <w:rsid w:val="52F14320"/>
    <w:rsid w:val="531D4104"/>
    <w:rsid w:val="5335731A"/>
    <w:rsid w:val="53CF78D2"/>
    <w:rsid w:val="53E2021C"/>
    <w:rsid w:val="53E83D09"/>
    <w:rsid w:val="53EC0EE2"/>
    <w:rsid w:val="542449B6"/>
    <w:rsid w:val="543E0322"/>
    <w:rsid w:val="54AC06A1"/>
    <w:rsid w:val="54B0377F"/>
    <w:rsid w:val="54E046B0"/>
    <w:rsid w:val="55183FA4"/>
    <w:rsid w:val="556249A2"/>
    <w:rsid w:val="556A6B15"/>
    <w:rsid w:val="559C1598"/>
    <w:rsid w:val="55B521A6"/>
    <w:rsid w:val="55DB5CB5"/>
    <w:rsid w:val="55DD222D"/>
    <w:rsid w:val="55FA05CE"/>
    <w:rsid w:val="56727EEA"/>
    <w:rsid w:val="56D4209E"/>
    <w:rsid w:val="56DA600B"/>
    <w:rsid w:val="56EE2AF8"/>
    <w:rsid w:val="575279BC"/>
    <w:rsid w:val="57603C89"/>
    <w:rsid w:val="577E6FF1"/>
    <w:rsid w:val="5782155A"/>
    <w:rsid w:val="5792011E"/>
    <w:rsid w:val="57CE187A"/>
    <w:rsid w:val="581B1600"/>
    <w:rsid w:val="581B74A8"/>
    <w:rsid w:val="582F1556"/>
    <w:rsid w:val="587445B9"/>
    <w:rsid w:val="58CE4385"/>
    <w:rsid w:val="58CF182B"/>
    <w:rsid w:val="590528CE"/>
    <w:rsid w:val="593C204A"/>
    <w:rsid w:val="59485A0F"/>
    <w:rsid w:val="594A5A6E"/>
    <w:rsid w:val="59F76D6C"/>
    <w:rsid w:val="5A204517"/>
    <w:rsid w:val="5A2234D2"/>
    <w:rsid w:val="5AA20DD9"/>
    <w:rsid w:val="5ABD28CD"/>
    <w:rsid w:val="5AEF0391"/>
    <w:rsid w:val="5AFA42BB"/>
    <w:rsid w:val="5B1F0A10"/>
    <w:rsid w:val="5B3427ED"/>
    <w:rsid w:val="5B3769DC"/>
    <w:rsid w:val="5B587B44"/>
    <w:rsid w:val="5BB23F79"/>
    <w:rsid w:val="5BBD068B"/>
    <w:rsid w:val="5C0C31E9"/>
    <w:rsid w:val="5C2773E5"/>
    <w:rsid w:val="5C326FA8"/>
    <w:rsid w:val="5C483978"/>
    <w:rsid w:val="5C87144B"/>
    <w:rsid w:val="5D011A4F"/>
    <w:rsid w:val="5D5A3B6B"/>
    <w:rsid w:val="5D5E0913"/>
    <w:rsid w:val="5D73596C"/>
    <w:rsid w:val="5D95570E"/>
    <w:rsid w:val="5D992746"/>
    <w:rsid w:val="5DAF41BE"/>
    <w:rsid w:val="5DFA2804"/>
    <w:rsid w:val="5DFF0063"/>
    <w:rsid w:val="5E3E6073"/>
    <w:rsid w:val="5E572243"/>
    <w:rsid w:val="5E6D580C"/>
    <w:rsid w:val="5E8745B6"/>
    <w:rsid w:val="5E8F71CE"/>
    <w:rsid w:val="5EA2361F"/>
    <w:rsid w:val="5ED315BF"/>
    <w:rsid w:val="5F04216C"/>
    <w:rsid w:val="5F1938FE"/>
    <w:rsid w:val="5F214AA8"/>
    <w:rsid w:val="60305EF9"/>
    <w:rsid w:val="60425A8C"/>
    <w:rsid w:val="604509FA"/>
    <w:rsid w:val="60723F93"/>
    <w:rsid w:val="6072560D"/>
    <w:rsid w:val="60765F74"/>
    <w:rsid w:val="60936AD9"/>
    <w:rsid w:val="609B4B0C"/>
    <w:rsid w:val="60A7225B"/>
    <w:rsid w:val="6109018B"/>
    <w:rsid w:val="6169269A"/>
    <w:rsid w:val="616C299F"/>
    <w:rsid w:val="61761FDB"/>
    <w:rsid w:val="61CD690D"/>
    <w:rsid w:val="61F35205"/>
    <w:rsid w:val="621450E6"/>
    <w:rsid w:val="62461E6E"/>
    <w:rsid w:val="628F6FF9"/>
    <w:rsid w:val="62A94FB9"/>
    <w:rsid w:val="632A538F"/>
    <w:rsid w:val="63790C2B"/>
    <w:rsid w:val="63821769"/>
    <w:rsid w:val="63AE7B7D"/>
    <w:rsid w:val="63C4349A"/>
    <w:rsid w:val="63DD2E4C"/>
    <w:rsid w:val="64444214"/>
    <w:rsid w:val="644708A3"/>
    <w:rsid w:val="64636FA0"/>
    <w:rsid w:val="64743D69"/>
    <w:rsid w:val="64A439A6"/>
    <w:rsid w:val="64B028D7"/>
    <w:rsid w:val="64DB36F5"/>
    <w:rsid w:val="651A0584"/>
    <w:rsid w:val="654666A7"/>
    <w:rsid w:val="65D63B25"/>
    <w:rsid w:val="65FC2E7F"/>
    <w:rsid w:val="66074BC9"/>
    <w:rsid w:val="66294E80"/>
    <w:rsid w:val="66346592"/>
    <w:rsid w:val="66361920"/>
    <w:rsid w:val="6638671D"/>
    <w:rsid w:val="664071C2"/>
    <w:rsid w:val="6669784C"/>
    <w:rsid w:val="666F738B"/>
    <w:rsid w:val="66A67261"/>
    <w:rsid w:val="66D30161"/>
    <w:rsid w:val="66DB564A"/>
    <w:rsid w:val="67084277"/>
    <w:rsid w:val="67214686"/>
    <w:rsid w:val="672D6CDB"/>
    <w:rsid w:val="67395F4D"/>
    <w:rsid w:val="67803282"/>
    <w:rsid w:val="684100D1"/>
    <w:rsid w:val="686E1C26"/>
    <w:rsid w:val="686F0D84"/>
    <w:rsid w:val="6896172C"/>
    <w:rsid w:val="689652BB"/>
    <w:rsid w:val="68A04F41"/>
    <w:rsid w:val="68A84A1C"/>
    <w:rsid w:val="690B67F3"/>
    <w:rsid w:val="6925063F"/>
    <w:rsid w:val="692A761D"/>
    <w:rsid w:val="69684981"/>
    <w:rsid w:val="696F1659"/>
    <w:rsid w:val="698C772A"/>
    <w:rsid w:val="69DE7698"/>
    <w:rsid w:val="6A183594"/>
    <w:rsid w:val="6A2D2F0B"/>
    <w:rsid w:val="6A571104"/>
    <w:rsid w:val="6B233858"/>
    <w:rsid w:val="6B380F5E"/>
    <w:rsid w:val="6C92069A"/>
    <w:rsid w:val="6CCD343E"/>
    <w:rsid w:val="6D210113"/>
    <w:rsid w:val="6D4B2900"/>
    <w:rsid w:val="6D564271"/>
    <w:rsid w:val="6D725393"/>
    <w:rsid w:val="6D9C6D17"/>
    <w:rsid w:val="6E214366"/>
    <w:rsid w:val="6E23486A"/>
    <w:rsid w:val="6E2F611A"/>
    <w:rsid w:val="6E3D1251"/>
    <w:rsid w:val="6E4F2945"/>
    <w:rsid w:val="6EF719B6"/>
    <w:rsid w:val="6F36179F"/>
    <w:rsid w:val="6F7A06D6"/>
    <w:rsid w:val="6FCD6F8F"/>
    <w:rsid w:val="6FE1593B"/>
    <w:rsid w:val="6FF20B71"/>
    <w:rsid w:val="701B1B8E"/>
    <w:rsid w:val="70AD284C"/>
    <w:rsid w:val="70B56C16"/>
    <w:rsid w:val="70E5786A"/>
    <w:rsid w:val="70EC12B9"/>
    <w:rsid w:val="711971EC"/>
    <w:rsid w:val="71211781"/>
    <w:rsid w:val="71525FA8"/>
    <w:rsid w:val="719A663A"/>
    <w:rsid w:val="71B60764"/>
    <w:rsid w:val="71C647EF"/>
    <w:rsid w:val="71E149EC"/>
    <w:rsid w:val="71F07BEA"/>
    <w:rsid w:val="72955613"/>
    <w:rsid w:val="729D2C8D"/>
    <w:rsid w:val="732655CA"/>
    <w:rsid w:val="73502F22"/>
    <w:rsid w:val="735D040E"/>
    <w:rsid w:val="73640A7E"/>
    <w:rsid w:val="742D72F3"/>
    <w:rsid w:val="74681C20"/>
    <w:rsid w:val="74A517B9"/>
    <w:rsid w:val="74B5623D"/>
    <w:rsid w:val="7523238B"/>
    <w:rsid w:val="7528708E"/>
    <w:rsid w:val="75A94C7B"/>
    <w:rsid w:val="761A5050"/>
    <w:rsid w:val="76B409FA"/>
    <w:rsid w:val="76BA7651"/>
    <w:rsid w:val="76D04CDF"/>
    <w:rsid w:val="7725322F"/>
    <w:rsid w:val="77326257"/>
    <w:rsid w:val="7756478F"/>
    <w:rsid w:val="7774110E"/>
    <w:rsid w:val="77A74D56"/>
    <w:rsid w:val="77D95474"/>
    <w:rsid w:val="783029E6"/>
    <w:rsid w:val="784A10AC"/>
    <w:rsid w:val="786A1CBC"/>
    <w:rsid w:val="78A6738C"/>
    <w:rsid w:val="78FF4FC9"/>
    <w:rsid w:val="79515150"/>
    <w:rsid w:val="79694A23"/>
    <w:rsid w:val="796A0909"/>
    <w:rsid w:val="79817570"/>
    <w:rsid w:val="799165FE"/>
    <w:rsid w:val="799D6B08"/>
    <w:rsid w:val="79B11A3C"/>
    <w:rsid w:val="79B84271"/>
    <w:rsid w:val="7A992B33"/>
    <w:rsid w:val="7A9E2E68"/>
    <w:rsid w:val="7AF406B1"/>
    <w:rsid w:val="7B553F69"/>
    <w:rsid w:val="7B560A24"/>
    <w:rsid w:val="7B734806"/>
    <w:rsid w:val="7B843DFA"/>
    <w:rsid w:val="7C69546F"/>
    <w:rsid w:val="7C72060C"/>
    <w:rsid w:val="7C734DD1"/>
    <w:rsid w:val="7C945228"/>
    <w:rsid w:val="7C9A755C"/>
    <w:rsid w:val="7CB56E61"/>
    <w:rsid w:val="7D050668"/>
    <w:rsid w:val="7D0F5A34"/>
    <w:rsid w:val="7D203401"/>
    <w:rsid w:val="7D286563"/>
    <w:rsid w:val="7D452DD2"/>
    <w:rsid w:val="7D6870DE"/>
    <w:rsid w:val="7DC512D7"/>
    <w:rsid w:val="7E1E69C6"/>
    <w:rsid w:val="7E247F36"/>
    <w:rsid w:val="7E2A0DBA"/>
    <w:rsid w:val="7E3F673A"/>
    <w:rsid w:val="7E657573"/>
    <w:rsid w:val="7E71457F"/>
    <w:rsid w:val="7ED14192"/>
    <w:rsid w:val="7FC07A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仿宋_GB2312" w:cstheme="minorBidi"/>
      <w:kern w:val="2"/>
      <w:sz w:val="30"/>
      <w:szCs w:val="24"/>
      <w:lang w:val="en-US" w:eastAsia="zh-CN" w:bidi="ar-SA"/>
    </w:rPr>
  </w:style>
  <w:style w:type="paragraph" w:styleId="3">
    <w:name w:val="heading 1"/>
    <w:basedOn w:val="1"/>
    <w:next w:val="1"/>
    <w:qFormat/>
    <w:uiPriority w:val="0"/>
    <w:pPr>
      <w:keepNext/>
      <w:keepLines/>
      <w:spacing w:before="340" w:after="330" w:line="576" w:lineRule="auto"/>
      <w:outlineLvl w:val="0"/>
    </w:pPr>
    <w:rPr>
      <w:b/>
      <w:kern w:val="44"/>
      <w:sz w:val="44"/>
    </w:rPr>
  </w:style>
  <w:style w:type="paragraph" w:styleId="4">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paragraph" w:styleId="5">
    <w:name w:val="heading 3"/>
    <w:basedOn w:val="1"/>
    <w:next w:val="1"/>
    <w:unhideWhenUsed/>
    <w:qFormat/>
    <w:uiPriority w:val="0"/>
    <w:pPr>
      <w:keepNext/>
      <w:keepLines/>
      <w:spacing w:before="260" w:after="260" w:line="413" w:lineRule="auto"/>
      <w:outlineLvl w:val="2"/>
    </w:pPr>
    <w:rPr>
      <w:rFonts w:ascii="Times New Roman" w:hAnsi="Times New Roman" w:eastAsia="宋体"/>
      <w:b/>
      <w:kern w:val="0"/>
      <w:sz w:val="32"/>
      <w:szCs w:val="20"/>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21"/>
    <w:qFormat/>
    <w:uiPriority w:val="99"/>
    <w:pPr>
      <w:spacing w:after="120"/>
    </w:pPr>
  </w:style>
  <w:style w:type="paragraph" w:styleId="6">
    <w:name w:val="annotation text"/>
    <w:basedOn w:val="1"/>
    <w:link w:val="24"/>
    <w:qFormat/>
    <w:uiPriority w:val="0"/>
    <w:pPr>
      <w:jc w:val="left"/>
    </w:pPr>
  </w:style>
  <w:style w:type="paragraph" w:styleId="7">
    <w:name w:val="Balloon Text"/>
    <w:basedOn w:val="1"/>
    <w:link w:val="20"/>
    <w:qFormat/>
    <w:uiPriority w:val="0"/>
    <w:rPr>
      <w:sz w:val="18"/>
      <w:szCs w:val="18"/>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0">
    <w:name w:val="toc 1"/>
    <w:basedOn w:val="1"/>
    <w:next w:val="1"/>
    <w:qFormat/>
    <w:uiPriority w:val="0"/>
    <w:pPr>
      <w:tabs>
        <w:tab w:val="right" w:leader="dot" w:pos="8630"/>
      </w:tabs>
      <w:spacing w:line="360" w:lineRule="auto"/>
    </w:pPr>
    <w:rPr>
      <w:rFonts w:ascii="宋体" w:hAnsi="宋体" w:eastAsia="宋体"/>
      <w:sz w:val="21"/>
      <w:szCs w:val="21"/>
    </w:rPr>
  </w:style>
  <w:style w:type="paragraph" w:styleId="11">
    <w:name w:val="toc 2"/>
    <w:basedOn w:val="1"/>
    <w:next w:val="1"/>
    <w:qFormat/>
    <w:uiPriority w:val="0"/>
    <w:pPr>
      <w:ind w:left="420" w:leftChars="200"/>
    </w:pPr>
  </w:style>
  <w:style w:type="paragraph" w:styleId="12">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paragraph" w:styleId="13">
    <w:name w:val="annotation subject"/>
    <w:basedOn w:val="6"/>
    <w:next w:val="6"/>
    <w:link w:val="25"/>
    <w:qFormat/>
    <w:uiPriority w:val="0"/>
    <w:rPr>
      <w:b/>
      <w:bCs/>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page number"/>
    <w:basedOn w:val="16"/>
    <w:qFormat/>
    <w:uiPriority w:val="0"/>
  </w:style>
  <w:style w:type="character" w:styleId="18">
    <w:name w:val="annotation reference"/>
    <w:basedOn w:val="16"/>
    <w:qFormat/>
    <w:uiPriority w:val="0"/>
    <w:rPr>
      <w:sz w:val="21"/>
      <w:szCs w:val="21"/>
    </w:rPr>
  </w:style>
  <w:style w:type="paragraph" w:customStyle="1" w:styleId="19">
    <w:name w:val="列出段落1"/>
    <w:basedOn w:val="1"/>
    <w:unhideWhenUsed/>
    <w:qFormat/>
    <w:uiPriority w:val="99"/>
    <w:pPr>
      <w:ind w:firstLine="420" w:firstLineChars="200"/>
    </w:pPr>
  </w:style>
  <w:style w:type="character" w:customStyle="1" w:styleId="20">
    <w:name w:val="批注框文本 Char"/>
    <w:basedOn w:val="16"/>
    <w:link w:val="7"/>
    <w:qFormat/>
    <w:uiPriority w:val="0"/>
    <w:rPr>
      <w:rFonts w:ascii="Calibri" w:hAnsi="Calibri" w:eastAsia="仿宋_GB2312"/>
      <w:kern w:val="2"/>
      <w:sz w:val="18"/>
      <w:szCs w:val="18"/>
    </w:rPr>
  </w:style>
  <w:style w:type="character" w:customStyle="1" w:styleId="21">
    <w:name w:val="正文文本 Char"/>
    <w:basedOn w:val="16"/>
    <w:link w:val="2"/>
    <w:qFormat/>
    <w:uiPriority w:val="99"/>
    <w:rPr>
      <w:rFonts w:ascii="Calibri" w:hAnsi="Calibri" w:eastAsia="仿宋_GB2312"/>
      <w:kern w:val="2"/>
      <w:sz w:val="30"/>
      <w:szCs w:val="24"/>
    </w:rPr>
  </w:style>
  <w:style w:type="character" w:customStyle="1" w:styleId="22">
    <w:name w:val="font01"/>
    <w:basedOn w:val="16"/>
    <w:qFormat/>
    <w:uiPriority w:val="0"/>
    <w:rPr>
      <w:rFonts w:hint="eastAsia" w:ascii="宋体" w:hAnsi="宋体" w:eastAsia="宋体" w:cs="宋体"/>
      <w:color w:val="000000"/>
      <w:sz w:val="18"/>
      <w:szCs w:val="18"/>
      <w:u w:val="none"/>
    </w:rPr>
  </w:style>
  <w:style w:type="paragraph" w:customStyle="1" w:styleId="23">
    <w:name w:val="修订1"/>
    <w:hidden/>
    <w:unhideWhenUsed/>
    <w:qFormat/>
    <w:uiPriority w:val="99"/>
    <w:rPr>
      <w:rFonts w:ascii="Calibri" w:hAnsi="Calibri" w:eastAsia="仿宋_GB2312" w:cstheme="minorBidi"/>
      <w:kern w:val="2"/>
      <w:sz w:val="30"/>
      <w:szCs w:val="24"/>
      <w:lang w:val="en-US" w:eastAsia="zh-CN" w:bidi="ar-SA"/>
    </w:rPr>
  </w:style>
  <w:style w:type="character" w:customStyle="1" w:styleId="24">
    <w:name w:val="批注文字 Char"/>
    <w:basedOn w:val="16"/>
    <w:link w:val="6"/>
    <w:qFormat/>
    <w:uiPriority w:val="0"/>
    <w:rPr>
      <w:rFonts w:eastAsia="仿宋_GB2312" w:cstheme="minorBidi"/>
      <w:kern w:val="2"/>
      <w:sz w:val="30"/>
      <w:szCs w:val="24"/>
    </w:rPr>
  </w:style>
  <w:style w:type="character" w:customStyle="1" w:styleId="25">
    <w:name w:val="批注主题 Char"/>
    <w:basedOn w:val="24"/>
    <w:link w:val="13"/>
    <w:qFormat/>
    <w:uiPriority w:val="0"/>
    <w:rPr>
      <w:rFonts w:eastAsia="仿宋_GB2312" w:cstheme="minorBidi"/>
      <w:b/>
      <w:bCs/>
      <w:kern w:val="2"/>
      <w:sz w:val="30"/>
      <w:szCs w:val="24"/>
    </w:rPr>
  </w:style>
  <w:style w:type="character" w:customStyle="1" w:styleId="26">
    <w:name w:val="font11"/>
    <w:basedOn w:val="16"/>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4CC0E41-84FF-44E6-98BE-C75D81BC1AD6}">
  <ds:schemaRefs/>
</ds:datastoreItem>
</file>

<file path=docProps/app.xml><?xml version="1.0" encoding="utf-8"?>
<Properties xmlns="http://schemas.openxmlformats.org/officeDocument/2006/extended-properties" xmlns:vt="http://schemas.openxmlformats.org/officeDocument/2006/docPropsVTypes">
  <Template>Normal</Template>
  <Pages>51</Pages>
  <Words>23266</Words>
  <Characters>24532</Characters>
  <Lines>180</Lines>
  <Paragraphs>50</Paragraphs>
  <TotalTime>0</TotalTime>
  <ScaleCrop>false</ScaleCrop>
  <LinksUpToDate>false</LinksUpToDate>
  <CharactersWithSpaces>24717</CharactersWithSpaces>
  <Application>WPS Office_11.1.0.11372_F1E327BC-269C-435d-A152-05C5408002CA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2022-05-25T06:31:00Z</dcterms:created>
  <dc:creator>马晓英</dc:creator>
  <cp:lastModifiedBy>Administrator</cp:lastModifiedBy>
  <cp:lastPrinted>2022-06-07T09:48:00Z</cp:lastPrinted>
  <dcterms:modified xsi:type="dcterms:W3CDTF">2022-06-09T01:51:56Z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2052-11.1.0.11372</vt:lpwstr>
  </property>
  <property fmtid="{D5CDD505-2E9C-101B-9397-08002B2CF9AE}" pid="3" name="ICV">
    <vt:lpwstr>2185228DB5D743179E63997110D1B5AD</vt:lpwstr>
  </property>
</Properties>
</file>