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15" w:rsidRDefault="00154C15" w:rsidP="00683692">
      <w:pPr>
        <w:spacing w:line="700" w:lineRule="exact"/>
        <w:jc w:val="center"/>
        <w:rPr>
          <w:rFonts w:ascii="方正小标宋简体" w:eastAsia="方正小标宋简体"/>
          <w:snapToGrid w:val="0"/>
          <w:kern w:val="0"/>
          <w:sz w:val="44"/>
          <w:szCs w:val="44"/>
        </w:rPr>
      </w:pPr>
      <w:r w:rsidRPr="00F33621">
        <w:rPr>
          <w:rFonts w:ascii="方正小标宋简体" w:eastAsia="方正小标宋简体" w:cs="方正小标宋简体" w:hint="eastAsia"/>
          <w:bCs/>
          <w:sz w:val="44"/>
          <w:szCs w:val="44"/>
        </w:rPr>
        <w:t>《</w:t>
      </w:r>
      <w:r w:rsidR="00683692">
        <w:rPr>
          <w:rFonts w:ascii="方正小标宋简体" w:eastAsia="方正小标宋简体" w:hAnsi="微软雅黑" w:cs="宋体" w:hint="eastAsia"/>
          <w:color w:val="000000"/>
          <w:kern w:val="36"/>
          <w:sz w:val="44"/>
          <w:szCs w:val="44"/>
        </w:rPr>
        <w:t>宁夏农林科学院大型仪器设备开放共享管理办法（试行）</w:t>
      </w:r>
      <w:r w:rsidRPr="00F33621">
        <w:rPr>
          <w:rFonts w:ascii="方正小标宋简体" w:eastAsia="方正小标宋简体" w:hint="eastAsia"/>
          <w:snapToGrid w:val="0"/>
          <w:kern w:val="0"/>
          <w:sz w:val="44"/>
          <w:szCs w:val="44"/>
        </w:rPr>
        <w:t>》</w:t>
      </w:r>
      <w:r w:rsidR="00683692" w:rsidRPr="00F33621">
        <w:rPr>
          <w:rFonts w:ascii="方正小标宋简体" w:eastAsia="方正小标宋简体" w:cs="方正小标宋简体" w:hint="eastAsia"/>
          <w:bCs/>
          <w:sz w:val="44"/>
          <w:szCs w:val="44"/>
        </w:rPr>
        <w:t>解读</w:t>
      </w:r>
    </w:p>
    <w:p w:rsidR="00154C15" w:rsidRPr="00F33621" w:rsidRDefault="00154C15" w:rsidP="00154C15">
      <w:pPr>
        <w:jc w:val="center"/>
        <w:rPr>
          <w:rFonts w:ascii="方正小标宋简体" w:eastAsia="方正小标宋简体" w:cs="方正小标宋简体"/>
          <w:bCs/>
          <w:sz w:val="44"/>
          <w:szCs w:val="44"/>
        </w:rPr>
      </w:pPr>
    </w:p>
    <w:p w:rsidR="00154C15" w:rsidRPr="000B6A35" w:rsidRDefault="00154C15" w:rsidP="00154C15">
      <w:pPr>
        <w:ind w:firstLineChars="200" w:firstLine="640"/>
        <w:rPr>
          <w:rFonts w:ascii="仿宋_GB2312" w:eastAsia="仿宋_GB2312" w:cs="方正小标宋简体"/>
          <w:bCs/>
          <w:sz w:val="32"/>
          <w:szCs w:val="32"/>
        </w:rPr>
      </w:pPr>
      <w:r w:rsidRPr="00AB730C">
        <w:rPr>
          <w:rFonts w:ascii="仿宋_GB2312" w:eastAsia="仿宋_GB2312" w:cs="方正小标宋简体" w:hint="eastAsia"/>
          <w:bCs/>
          <w:sz w:val="32"/>
          <w:szCs w:val="32"/>
        </w:rPr>
        <w:t>《</w:t>
      </w:r>
      <w:r w:rsidRPr="00AB730C">
        <w:rPr>
          <w:rFonts w:ascii="仿宋_GB2312" w:eastAsia="仿宋_GB2312" w:hint="eastAsia"/>
          <w:snapToGrid w:val="0"/>
          <w:kern w:val="0"/>
          <w:sz w:val="32"/>
          <w:szCs w:val="32"/>
        </w:rPr>
        <w:t>宁</w:t>
      </w:r>
      <w:r w:rsidR="00683692" w:rsidRPr="00683692">
        <w:rPr>
          <w:rFonts w:ascii="仿宋_GB2312" w:eastAsia="仿宋_GB2312" w:hint="eastAsia"/>
          <w:snapToGrid w:val="0"/>
          <w:kern w:val="0"/>
          <w:sz w:val="32"/>
          <w:szCs w:val="32"/>
        </w:rPr>
        <w:t>夏农林科学院大型仪器设备开放共享管理办法（试行）</w:t>
      </w:r>
      <w:r w:rsidRPr="00AB730C">
        <w:rPr>
          <w:rFonts w:ascii="仿宋_GB2312" w:eastAsia="仿宋_GB2312" w:hint="eastAsia"/>
          <w:snapToGrid w:val="0"/>
          <w:kern w:val="0"/>
          <w:sz w:val="32"/>
          <w:szCs w:val="32"/>
        </w:rPr>
        <w:t>》</w:t>
      </w:r>
      <w:r w:rsidRPr="000B6A35">
        <w:rPr>
          <w:rFonts w:ascii="仿宋_GB2312" w:eastAsia="仿宋_GB2312" w:cs="方正小标宋简体" w:hint="eastAsia"/>
          <w:bCs/>
          <w:sz w:val="32"/>
          <w:szCs w:val="32"/>
        </w:rPr>
        <w:t>（宁农科办发〔2019〕6</w:t>
      </w:r>
      <w:r w:rsidR="00683692">
        <w:rPr>
          <w:rFonts w:ascii="仿宋_GB2312" w:eastAsia="仿宋_GB2312" w:cs="方正小标宋简体" w:hint="eastAsia"/>
          <w:bCs/>
          <w:sz w:val="32"/>
          <w:szCs w:val="32"/>
        </w:rPr>
        <w:t>7</w:t>
      </w:r>
      <w:r w:rsidRPr="000B6A35">
        <w:rPr>
          <w:rFonts w:ascii="仿宋_GB2312" w:eastAsia="仿宋_GB2312" w:cs="方正小标宋简体" w:hint="eastAsia"/>
          <w:bCs/>
          <w:sz w:val="32"/>
          <w:szCs w:val="32"/>
        </w:rPr>
        <w:t>号）（以下简称《</w:t>
      </w:r>
      <w:r w:rsidR="00683692" w:rsidRPr="00683692">
        <w:rPr>
          <w:rFonts w:ascii="仿宋_GB2312" w:eastAsia="仿宋_GB2312" w:hint="eastAsia"/>
          <w:snapToGrid w:val="0"/>
          <w:kern w:val="0"/>
          <w:sz w:val="32"/>
          <w:szCs w:val="32"/>
        </w:rPr>
        <w:t>大仪共享</w:t>
      </w:r>
      <w:r w:rsidRPr="000B6A35">
        <w:rPr>
          <w:rFonts w:ascii="仿宋_GB2312" w:eastAsia="仿宋_GB2312" w:cs="方正小标宋简体" w:hint="eastAsia"/>
          <w:bCs/>
          <w:sz w:val="32"/>
          <w:szCs w:val="32"/>
        </w:rPr>
        <w:t>管理办法》）自2019年</w:t>
      </w:r>
      <w:r w:rsidR="00683692">
        <w:rPr>
          <w:rFonts w:ascii="仿宋_GB2312" w:eastAsia="仿宋_GB2312" w:cs="方正小标宋简体" w:hint="eastAsia"/>
          <w:bCs/>
          <w:sz w:val="32"/>
          <w:szCs w:val="32"/>
        </w:rPr>
        <w:t>12</w:t>
      </w:r>
      <w:r w:rsidRPr="000B6A35">
        <w:rPr>
          <w:rFonts w:ascii="仿宋_GB2312" w:eastAsia="仿宋_GB2312" w:cs="方正小标宋简体" w:hint="eastAsia"/>
          <w:bCs/>
          <w:sz w:val="32"/>
          <w:szCs w:val="32"/>
        </w:rPr>
        <w:t>月2</w:t>
      </w:r>
      <w:r w:rsidR="00683692">
        <w:rPr>
          <w:rFonts w:ascii="仿宋_GB2312" w:eastAsia="仿宋_GB2312" w:cs="方正小标宋简体" w:hint="eastAsia"/>
          <w:bCs/>
          <w:sz w:val="32"/>
          <w:szCs w:val="32"/>
        </w:rPr>
        <w:t>8</w:t>
      </w:r>
      <w:r w:rsidRPr="000B6A35">
        <w:rPr>
          <w:rFonts w:ascii="仿宋_GB2312" w:eastAsia="仿宋_GB2312" w:cs="方正小标宋简体" w:hint="eastAsia"/>
          <w:bCs/>
          <w:sz w:val="32"/>
          <w:szCs w:val="32"/>
        </w:rPr>
        <w:t>日由</w:t>
      </w:r>
      <w:r>
        <w:rPr>
          <w:rFonts w:ascii="仿宋_GB2312" w:eastAsia="仿宋_GB2312" w:cs="方正小标宋简体" w:hint="eastAsia"/>
          <w:bCs/>
          <w:sz w:val="32"/>
          <w:szCs w:val="32"/>
        </w:rPr>
        <w:t>宁夏农林科学院颁发</w:t>
      </w:r>
      <w:r w:rsidRPr="000B6A35">
        <w:rPr>
          <w:rFonts w:ascii="仿宋_GB2312" w:eastAsia="仿宋_GB2312" w:cs="方正小标宋简体" w:hint="eastAsia"/>
          <w:bCs/>
          <w:sz w:val="32"/>
          <w:szCs w:val="32"/>
        </w:rPr>
        <w:t>施行以来，对</w:t>
      </w:r>
      <w:r w:rsidR="00683692">
        <w:rPr>
          <w:rFonts w:ascii="仿宋_GB2312" w:eastAsia="仿宋_GB2312" w:hAnsi="仿宋_GB2312" w:cs="仿宋_GB2312" w:hint="eastAsia"/>
          <w:sz w:val="32"/>
          <w:szCs w:val="32"/>
        </w:rPr>
        <w:t>推进我院大型仪器设备的开放共享，提高仪器设备的利用率和财政资金的使用效果</w:t>
      </w:r>
      <w:r w:rsidRPr="000B6A35">
        <w:rPr>
          <w:rFonts w:ascii="仿宋_GB2312" w:eastAsia="仿宋_GB2312" w:cs="方正小标宋简体" w:hint="eastAsia"/>
          <w:bCs/>
          <w:sz w:val="32"/>
          <w:szCs w:val="32"/>
        </w:rPr>
        <w:t>，</w:t>
      </w:r>
      <w:r w:rsidR="00683692">
        <w:rPr>
          <w:rFonts w:ascii="仿宋_GB2312" w:eastAsia="仿宋_GB2312" w:cs="方正小标宋简体" w:hint="eastAsia"/>
          <w:bCs/>
          <w:sz w:val="32"/>
          <w:szCs w:val="32"/>
        </w:rPr>
        <w:t>促进</w:t>
      </w:r>
      <w:r w:rsidRPr="000B6A35">
        <w:rPr>
          <w:rFonts w:ascii="仿宋_GB2312" w:eastAsia="仿宋_GB2312" w:cs="方正小标宋简体" w:hint="eastAsia"/>
          <w:bCs/>
          <w:sz w:val="32"/>
          <w:szCs w:val="32"/>
        </w:rPr>
        <w:t>科研</w:t>
      </w:r>
      <w:r>
        <w:rPr>
          <w:rFonts w:ascii="仿宋_GB2312" w:eastAsia="仿宋_GB2312" w:cs="方正小标宋简体" w:hint="eastAsia"/>
          <w:bCs/>
          <w:sz w:val="32"/>
          <w:szCs w:val="32"/>
        </w:rPr>
        <w:t>项目顺利开展</w:t>
      </w:r>
      <w:r w:rsidRPr="000B6A35">
        <w:rPr>
          <w:rFonts w:ascii="仿宋_GB2312" w:eastAsia="仿宋_GB2312" w:cs="方正小标宋简体" w:hint="eastAsia"/>
          <w:bCs/>
          <w:sz w:val="32"/>
          <w:szCs w:val="32"/>
        </w:rPr>
        <w:t>发挥了重要作用。为便于</w:t>
      </w:r>
      <w:r>
        <w:rPr>
          <w:rFonts w:ascii="仿宋_GB2312" w:eastAsia="仿宋_GB2312" w:cs="方正小标宋简体" w:hint="eastAsia"/>
          <w:bCs/>
          <w:sz w:val="32"/>
          <w:szCs w:val="32"/>
        </w:rPr>
        <w:t>院属各</w:t>
      </w:r>
      <w:r w:rsidRPr="000B6A35">
        <w:rPr>
          <w:rFonts w:ascii="仿宋_GB2312" w:eastAsia="仿宋_GB2312" w:cs="方正小标宋简体" w:hint="eastAsia"/>
          <w:bCs/>
          <w:sz w:val="32"/>
          <w:szCs w:val="32"/>
        </w:rPr>
        <w:t>单位</w:t>
      </w:r>
      <w:r>
        <w:rPr>
          <w:rFonts w:ascii="仿宋_GB2312" w:eastAsia="仿宋_GB2312" w:cs="方正小标宋简体" w:hint="eastAsia"/>
          <w:bCs/>
          <w:sz w:val="32"/>
          <w:szCs w:val="32"/>
        </w:rPr>
        <w:t>科技人员</w:t>
      </w:r>
      <w:r w:rsidRPr="000B6A35">
        <w:rPr>
          <w:rFonts w:ascii="仿宋_GB2312" w:eastAsia="仿宋_GB2312" w:cs="方正小标宋简体" w:hint="eastAsia"/>
          <w:bCs/>
          <w:sz w:val="32"/>
          <w:szCs w:val="32"/>
        </w:rPr>
        <w:t>广泛知晓政策内容，正确理解执行，</w:t>
      </w:r>
      <w:r>
        <w:rPr>
          <w:rFonts w:ascii="仿宋_GB2312" w:eastAsia="仿宋_GB2312" w:cs="方正小标宋简体" w:hint="eastAsia"/>
          <w:bCs/>
          <w:sz w:val="32"/>
          <w:szCs w:val="32"/>
        </w:rPr>
        <w:t>院科研处</w:t>
      </w:r>
      <w:r w:rsidR="00C1393A">
        <w:rPr>
          <w:rFonts w:ascii="仿宋_GB2312" w:eastAsia="仿宋_GB2312" w:cs="方正小标宋简体" w:hint="eastAsia"/>
          <w:bCs/>
          <w:sz w:val="32"/>
          <w:szCs w:val="32"/>
        </w:rPr>
        <w:t>做出</w:t>
      </w:r>
      <w:r w:rsidRPr="000B6A35">
        <w:rPr>
          <w:rFonts w:ascii="仿宋_GB2312" w:eastAsia="仿宋_GB2312" w:cs="方正小标宋简体" w:hint="eastAsia"/>
          <w:bCs/>
          <w:sz w:val="32"/>
          <w:szCs w:val="32"/>
        </w:rPr>
        <w:t>如下解读：</w:t>
      </w:r>
    </w:p>
    <w:p w:rsidR="00154C15" w:rsidRDefault="00154C15" w:rsidP="00F64731">
      <w:pPr>
        <w:ind w:firstLineChars="200" w:firstLine="643"/>
        <w:rPr>
          <w:rFonts w:ascii="仿宋_GB2312" w:eastAsia="仿宋_GB2312" w:cs="方正小标宋简体"/>
          <w:b/>
          <w:bCs/>
          <w:sz w:val="32"/>
          <w:szCs w:val="32"/>
        </w:rPr>
      </w:pPr>
      <w:r w:rsidRPr="00F64731">
        <w:rPr>
          <w:rFonts w:ascii="仿宋_GB2312" w:eastAsia="仿宋_GB2312" w:cs="方正小标宋简体" w:hint="eastAsia"/>
          <w:b/>
          <w:bCs/>
          <w:sz w:val="32"/>
          <w:szCs w:val="32"/>
        </w:rPr>
        <w:t>一、制订背景</w:t>
      </w:r>
    </w:p>
    <w:p w:rsidR="00F64731" w:rsidRDefault="00683692" w:rsidP="00C1393A">
      <w:pPr>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为推进我院大型仪器设备的开放共享，提高仪器设备的利用率和财政资金的使用效果。根据</w:t>
      </w:r>
      <w:r>
        <w:rPr>
          <w:rFonts w:ascii="仿宋_GB2312" w:eastAsia="仿宋_GB2312" w:hAnsi="仿宋_GB2312" w:cs="仿宋_GB2312" w:hint="eastAsia"/>
          <w:kern w:val="0"/>
          <w:sz w:val="32"/>
          <w:szCs w:val="32"/>
        </w:rPr>
        <w:t>自治区《</w:t>
      </w:r>
      <w:r>
        <w:rPr>
          <w:rFonts w:ascii="仿宋_GB2312" w:eastAsia="仿宋_GB2312" w:hAnsi="仿宋_GB2312" w:cs="仿宋_GB2312" w:hint="eastAsia"/>
          <w:sz w:val="32"/>
          <w:szCs w:val="32"/>
        </w:rPr>
        <w:t>关于优化科研管理提升科研绩效若干措施》（宁政</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发〔2019〕2号）等有关规定，结合我院实际，特制定本办法。</w:t>
      </w:r>
    </w:p>
    <w:p w:rsidR="00EE64F2" w:rsidRPr="00F64731" w:rsidRDefault="00EE64F2" w:rsidP="00EE64F2">
      <w:pPr>
        <w:ind w:firstLineChars="200" w:firstLine="640"/>
        <w:rPr>
          <w:rFonts w:ascii="仿宋_GB2312" w:eastAsia="仿宋_GB2312"/>
          <w:b/>
          <w:sz w:val="32"/>
          <w:szCs w:val="32"/>
        </w:rPr>
      </w:pPr>
      <w:r>
        <w:rPr>
          <w:rFonts w:ascii="仿宋_GB2312" w:eastAsia="仿宋_GB2312" w:cs="仿宋_GB2312" w:hint="eastAsia"/>
          <w:sz w:val="32"/>
          <w:szCs w:val="32"/>
        </w:rPr>
        <w:t>本办法</w:t>
      </w:r>
      <w:r w:rsidRPr="004E6E9E">
        <w:rPr>
          <w:rFonts w:ascii="仿宋_GB2312" w:eastAsia="仿宋_GB2312" w:cs="仿宋_GB2312" w:hint="eastAsia"/>
          <w:sz w:val="32"/>
          <w:szCs w:val="32"/>
        </w:rPr>
        <w:t>在征求</w:t>
      </w:r>
      <w:r>
        <w:rPr>
          <w:rFonts w:ascii="仿宋_GB2312" w:eastAsia="仿宋_GB2312" w:cs="仿宋_GB2312" w:hint="eastAsia"/>
          <w:sz w:val="32"/>
          <w:szCs w:val="32"/>
        </w:rPr>
        <w:t>院属各研究所（中心）、机关各处</w:t>
      </w:r>
      <w:proofErr w:type="gramStart"/>
      <w:r>
        <w:rPr>
          <w:rFonts w:ascii="仿宋_GB2312" w:eastAsia="仿宋_GB2312" w:cs="仿宋_GB2312" w:hint="eastAsia"/>
          <w:sz w:val="32"/>
          <w:szCs w:val="32"/>
        </w:rPr>
        <w:t>室</w:t>
      </w:r>
      <w:r w:rsidRPr="004E6E9E">
        <w:rPr>
          <w:rFonts w:ascii="仿宋_GB2312" w:eastAsia="仿宋_GB2312" w:cs="仿宋_GB2312" w:hint="eastAsia"/>
          <w:sz w:val="32"/>
          <w:szCs w:val="32"/>
        </w:rPr>
        <w:t>意见</w:t>
      </w:r>
      <w:proofErr w:type="gramEnd"/>
      <w:r w:rsidRPr="004E6E9E">
        <w:rPr>
          <w:rFonts w:ascii="仿宋_GB2312" w:eastAsia="仿宋_GB2312" w:cs="仿宋_GB2312" w:hint="eastAsia"/>
          <w:sz w:val="32"/>
          <w:szCs w:val="32"/>
        </w:rPr>
        <w:t>建议基础上进行了</w:t>
      </w:r>
      <w:r w:rsidR="009F71B9">
        <w:rPr>
          <w:rFonts w:ascii="仿宋_GB2312" w:eastAsia="仿宋_GB2312" w:cs="仿宋_GB2312" w:hint="eastAsia"/>
          <w:sz w:val="32"/>
          <w:szCs w:val="32"/>
        </w:rPr>
        <w:t>多</w:t>
      </w:r>
      <w:r>
        <w:rPr>
          <w:rFonts w:ascii="仿宋_GB2312" w:eastAsia="仿宋_GB2312" w:cs="仿宋_GB2312" w:hint="eastAsia"/>
          <w:sz w:val="32"/>
          <w:szCs w:val="32"/>
        </w:rPr>
        <w:t>次修订</w:t>
      </w:r>
      <w:r w:rsidRPr="004E6E9E">
        <w:rPr>
          <w:rFonts w:ascii="仿宋_GB2312" w:eastAsia="仿宋_GB2312" w:cs="仿宋_GB2312" w:hint="eastAsia"/>
          <w:sz w:val="32"/>
          <w:szCs w:val="32"/>
        </w:rPr>
        <w:t>。经</w:t>
      </w:r>
      <w:r>
        <w:rPr>
          <w:rFonts w:ascii="仿宋_GB2312" w:eastAsia="仿宋_GB2312" w:cs="仿宋_GB2312" w:hint="eastAsia"/>
          <w:sz w:val="32"/>
          <w:szCs w:val="32"/>
        </w:rPr>
        <w:t>院党委</w:t>
      </w:r>
      <w:r w:rsidRPr="004E6E9E">
        <w:rPr>
          <w:rFonts w:ascii="仿宋_GB2312" w:eastAsia="仿宋_GB2312" w:cs="仿宋_GB2312" w:hint="eastAsia"/>
          <w:sz w:val="32"/>
          <w:szCs w:val="32"/>
        </w:rPr>
        <w:t>会审定后，正式</w:t>
      </w:r>
      <w:r>
        <w:rPr>
          <w:rFonts w:ascii="仿宋_GB2312" w:eastAsia="仿宋_GB2312" w:cs="仿宋_GB2312" w:hint="eastAsia"/>
          <w:sz w:val="32"/>
          <w:szCs w:val="32"/>
        </w:rPr>
        <w:t>颁发</w:t>
      </w:r>
      <w:r w:rsidRPr="004E6E9E">
        <w:rPr>
          <w:rFonts w:ascii="仿宋_GB2312" w:eastAsia="仿宋_GB2312" w:cs="仿宋_GB2312" w:hint="eastAsia"/>
          <w:sz w:val="32"/>
          <w:szCs w:val="32"/>
        </w:rPr>
        <w:t>。</w:t>
      </w:r>
    </w:p>
    <w:p w:rsidR="003370B0" w:rsidRDefault="00F64731" w:rsidP="00C1393A">
      <w:pPr>
        <w:ind w:firstLine="660"/>
        <w:rPr>
          <w:rFonts w:ascii="仿宋_GB2312" w:eastAsia="仿宋_GB2312" w:cs="方正小标宋简体"/>
          <w:b/>
          <w:bCs/>
          <w:sz w:val="32"/>
          <w:szCs w:val="32"/>
        </w:rPr>
      </w:pPr>
      <w:r w:rsidRPr="00A22FDF">
        <w:rPr>
          <w:rFonts w:ascii="仿宋_GB2312" w:eastAsia="仿宋_GB2312" w:cs="方正小标宋简体" w:hint="eastAsia"/>
          <w:b/>
          <w:bCs/>
          <w:sz w:val="32"/>
          <w:szCs w:val="32"/>
        </w:rPr>
        <w:t>二、主要内容</w:t>
      </w:r>
      <w:r>
        <w:rPr>
          <w:rFonts w:ascii="仿宋_GB2312" w:eastAsia="仿宋_GB2312" w:cs="方正小标宋简体" w:hint="eastAsia"/>
          <w:b/>
          <w:bCs/>
          <w:sz w:val="32"/>
          <w:szCs w:val="32"/>
        </w:rPr>
        <w:t>及要点</w:t>
      </w:r>
    </w:p>
    <w:p w:rsidR="00C1393A" w:rsidRPr="00EE64F2" w:rsidRDefault="00155AF8" w:rsidP="00C1393A">
      <w:pPr>
        <w:ind w:firstLine="660"/>
        <w:rPr>
          <w:rFonts w:ascii="仿宋_GB2312" w:eastAsia="仿宋_GB2312" w:cs="仿宋_GB2312"/>
          <w:sz w:val="32"/>
          <w:szCs w:val="32"/>
        </w:rPr>
      </w:pPr>
      <w:r w:rsidRPr="000B6A35">
        <w:rPr>
          <w:rFonts w:ascii="仿宋_GB2312" w:eastAsia="仿宋_GB2312" w:cs="方正小标宋简体" w:hint="eastAsia"/>
          <w:bCs/>
          <w:sz w:val="32"/>
          <w:szCs w:val="32"/>
        </w:rPr>
        <w:t>《</w:t>
      </w:r>
      <w:r w:rsidRPr="00683692">
        <w:rPr>
          <w:rFonts w:ascii="仿宋_GB2312" w:eastAsia="仿宋_GB2312" w:hint="eastAsia"/>
          <w:snapToGrid w:val="0"/>
          <w:kern w:val="0"/>
          <w:sz w:val="32"/>
          <w:szCs w:val="32"/>
        </w:rPr>
        <w:t>大仪共享</w:t>
      </w:r>
      <w:r w:rsidRPr="000B6A35">
        <w:rPr>
          <w:rFonts w:ascii="仿宋_GB2312" w:eastAsia="仿宋_GB2312" w:cs="方正小标宋简体" w:hint="eastAsia"/>
          <w:bCs/>
          <w:sz w:val="32"/>
          <w:szCs w:val="32"/>
        </w:rPr>
        <w:t>管理办法》</w:t>
      </w:r>
      <w:r w:rsidR="00C1393A" w:rsidRPr="00EE64F2">
        <w:rPr>
          <w:rFonts w:ascii="仿宋_GB2312" w:eastAsia="仿宋_GB2312" w:cs="仿宋_GB2312" w:hint="eastAsia"/>
          <w:sz w:val="32"/>
          <w:szCs w:val="32"/>
        </w:rPr>
        <w:t>共</w:t>
      </w:r>
      <w:r w:rsidR="00683692">
        <w:rPr>
          <w:rFonts w:ascii="仿宋_GB2312" w:eastAsia="仿宋_GB2312" w:cs="仿宋_GB2312" w:hint="eastAsia"/>
          <w:sz w:val="32"/>
          <w:szCs w:val="32"/>
        </w:rPr>
        <w:t>十八</w:t>
      </w:r>
      <w:r w:rsidR="00C1393A" w:rsidRPr="00EE64F2">
        <w:rPr>
          <w:rFonts w:ascii="仿宋_GB2312" w:eastAsia="仿宋_GB2312" w:cs="仿宋_GB2312" w:hint="eastAsia"/>
          <w:sz w:val="32"/>
          <w:szCs w:val="32"/>
        </w:rPr>
        <w:t>条。</w:t>
      </w:r>
      <w:r w:rsidR="00203A5C">
        <w:rPr>
          <w:rFonts w:ascii="仿宋_GB2312" w:eastAsia="仿宋_GB2312" w:cs="仿宋_GB2312" w:hint="eastAsia"/>
          <w:sz w:val="32"/>
          <w:szCs w:val="32"/>
        </w:rPr>
        <w:t>主要</w:t>
      </w:r>
      <w:r w:rsidR="00683692">
        <w:rPr>
          <w:rFonts w:ascii="仿宋_GB2312" w:eastAsia="仿宋_GB2312" w:cs="仿宋_GB2312" w:hint="eastAsia"/>
          <w:sz w:val="32"/>
          <w:szCs w:val="32"/>
        </w:rPr>
        <w:t>要点如下：</w:t>
      </w:r>
    </w:p>
    <w:p w:rsidR="00683692" w:rsidRDefault="00A10022" w:rsidP="00A10022">
      <w:pPr>
        <w:spacing w:line="560" w:lineRule="exact"/>
        <w:ind w:firstLineChars="221" w:firstLine="707"/>
        <w:rPr>
          <w:rFonts w:ascii="仿宋_GB2312" w:eastAsia="仿宋_GB2312" w:hAnsi="仿宋_GB2312" w:cs="仿宋_GB2312"/>
          <w:sz w:val="32"/>
          <w:szCs w:val="32"/>
        </w:rPr>
      </w:pPr>
      <w:r w:rsidRPr="00A10022">
        <w:rPr>
          <w:rFonts w:ascii="仿宋_GB2312" w:eastAsia="仿宋_GB2312" w:hAnsi="仿宋_GB2312" w:cs="仿宋_GB2312" w:hint="eastAsia"/>
          <w:color w:val="222222"/>
          <w:kern w:val="0"/>
          <w:sz w:val="32"/>
          <w:szCs w:val="32"/>
        </w:rPr>
        <w:lastRenderedPageBreak/>
        <w:t>1、</w:t>
      </w:r>
      <w:r w:rsidR="00683692">
        <w:rPr>
          <w:rFonts w:ascii="仿宋_GB2312" w:eastAsia="仿宋_GB2312" w:hAnsi="仿宋_GB2312" w:cs="仿宋_GB2312" w:hint="eastAsia"/>
          <w:sz w:val="32"/>
          <w:szCs w:val="32"/>
        </w:rPr>
        <w:t>本办法所称大型仪器设备，是指利用财政资金购置的单台（套）价值在20万元（含20万元）以上的，主要用于试验、分析、测试、计算等科学研究及开发活动的仪器设备，其他设备参照本办法执行。</w:t>
      </w:r>
    </w:p>
    <w:p w:rsidR="00683692" w:rsidRDefault="00A10022" w:rsidP="00A10022">
      <w:pPr>
        <w:spacing w:line="560" w:lineRule="exact"/>
        <w:ind w:firstLineChars="221" w:firstLine="707"/>
        <w:rPr>
          <w:rFonts w:ascii="仿宋_GB2312" w:eastAsia="仿宋_GB2312" w:hAnsi="仿宋_GB2312" w:cs="仿宋_GB2312"/>
          <w:sz w:val="32"/>
          <w:szCs w:val="32"/>
        </w:rPr>
      </w:pPr>
      <w:r>
        <w:rPr>
          <w:rFonts w:ascii="仿宋_GB2312" w:eastAsia="仿宋_GB2312" w:hAnsi="仿宋_GB2312" w:cs="仿宋_GB2312" w:hint="eastAsia"/>
          <w:color w:val="222222"/>
          <w:kern w:val="0"/>
          <w:sz w:val="32"/>
          <w:szCs w:val="32"/>
        </w:rPr>
        <w:t>2、</w:t>
      </w:r>
      <w:r w:rsidR="00683692">
        <w:rPr>
          <w:rFonts w:ascii="仿宋_GB2312" w:eastAsia="仿宋_GB2312" w:hAnsi="仿宋_GB2312" w:cs="仿宋_GB2312" w:hint="eastAsia"/>
          <w:sz w:val="32"/>
          <w:szCs w:val="32"/>
        </w:rPr>
        <w:t>科研处负责</w:t>
      </w:r>
      <w:proofErr w:type="gramStart"/>
      <w:r w:rsidR="00683692">
        <w:rPr>
          <w:rFonts w:ascii="仿宋_GB2312" w:eastAsia="仿宋_GB2312" w:hAnsi="仿宋_GB2312" w:cs="仿宋_GB2312" w:hint="eastAsia"/>
          <w:sz w:val="32"/>
          <w:szCs w:val="32"/>
        </w:rPr>
        <w:t>院大型</w:t>
      </w:r>
      <w:proofErr w:type="gramEnd"/>
      <w:r w:rsidR="00683692">
        <w:rPr>
          <w:rFonts w:ascii="仿宋_GB2312" w:eastAsia="仿宋_GB2312" w:hAnsi="仿宋_GB2312" w:cs="仿宋_GB2312" w:hint="eastAsia"/>
          <w:sz w:val="32"/>
          <w:szCs w:val="32"/>
        </w:rPr>
        <w:t>仪器设备资源共享的制度制定、组织实施和监督考核。</w:t>
      </w:r>
    </w:p>
    <w:p w:rsidR="00683692" w:rsidRDefault="00A10022" w:rsidP="00A10022">
      <w:pPr>
        <w:spacing w:line="560" w:lineRule="exact"/>
        <w:ind w:firstLineChars="221" w:firstLine="707"/>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3、</w:t>
      </w:r>
      <w:r w:rsidR="00683692">
        <w:rPr>
          <w:rFonts w:ascii="仿宋_GB2312" w:eastAsia="仿宋_GB2312" w:hAnsi="仿宋_GB2312" w:cs="仿宋_GB2312" w:hint="eastAsia"/>
          <w:color w:val="222222"/>
          <w:kern w:val="0"/>
          <w:sz w:val="32"/>
          <w:szCs w:val="32"/>
        </w:rPr>
        <w:t>院属各单位是大型仪器设备开放共享的责任主体，负责本单位仪器资源共享的具体组织实施及运行管理工作，切实履行开放职责，自觉接受相关部门的考核评估和社会监督。</w:t>
      </w:r>
    </w:p>
    <w:p w:rsidR="00683692" w:rsidRDefault="00683692" w:rsidP="00683692">
      <w:pPr>
        <w:spacing w:line="560" w:lineRule="exac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w:t>
      </w:r>
      <w:r w:rsidR="00A10022">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）应根据仪器设备类型和用户需求，建立相应的开放、运行、维护、使用管理制度，保障仪器设备良好运行和开放共享；</w:t>
      </w:r>
    </w:p>
    <w:p w:rsidR="00683692" w:rsidRDefault="00683692" w:rsidP="00683692">
      <w:pPr>
        <w:spacing w:line="560" w:lineRule="exac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w:t>
      </w:r>
      <w:r w:rsidR="00A10022">
        <w:rPr>
          <w:rFonts w:ascii="仿宋_GB2312" w:eastAsia="仿宋_GB2312" w:hAnsi="仿宋_GB2312" w:cs="仿宋_GB2312" w:hint="eastAsia"/>
          <w:color w:val="222222"/>
          <w:kern w:val="0"/>
          <w:sz w:val="32"/>
          <w:szCs w:val="32"/>
        </w:rPr>
        <w:t>2</w:t>
      </w:r>
      <w:r>
        <w:rPr>
          <w:rFonts w:ascii="仿宋_GB2312" w:eastAsia="仿宋_GB2312" w:hAnsi="仿宋_GB2312" w:cs="仿宋_GB2312" w:hint="eastAsia"/>
          <w:color w:val="222222"/>
          <w:kern w:val="0"/>
          <w:sz w:val="32"/>
          <w:szCs w:val="32"/>
        </w:rPr>
        <w:t>）制定并落实实验技术人员的岗位、培训、评价、激励等政策，提高实验技术人员的积极性；</w:t>
      </w:r>
    </w:p>
    <w:p w:rsidR="00683692" w:rsidRDefault="00683692" w:rsidP="00683692">
      <w:pPr>
        <w:spacing w:line="560" w:lineRule="exac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w:t>
      </w:r>
      <w:r w:rsidR="00A10022">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）加强网络防护和网络环境下数据安全管理，保护用户身份信息以及在使用过程中形成的知识产权、科学数据和技术秘密。</w:t>
      </w:r>
    </w:p>
    <w:p w:rsidR="00683692" w:rsidRDefault="00A10022" w:rsidP="00A10022">
      <w:pPr>
        <w:spacing w:line="560" w:lineRule="exact"/>
        <w:ind w:firstLineChars="200" w:firstLine="640"/>
        <w:rPr>
          <w:rFonts w:ascii="仿宋_GB2312" w:eastAsia="仿宋_GB2312" w:hAnsi="仿宋_GB2312" w:cs="仿宋_GB2312"/>
          <w:bCs/>
          <w:color w:val="222222"/>
          <w:kern w:val="0"/>
          <w:sz w:val="32"/>
          <w:szCs w:val="32"/>
        </w:rPr>
      </w:pPr>
      <w:r>
        <w:rPr>
          <w:rFonts w:ascii="仿宋_GB2312" w:eastAsia="仿宋_GB2312" w:hAnsi="仿宋_GB2312" w:cs="仿宋_GB2312" w:hint="eastAsia"/>
          <w:color w:val="222222"/>
          <w:kern w:val="0"/>
          <w:sz w:val="32"/>
          <w:szCs w:val="32"/>
        </w:rPr>
        <w:t>4、</w:t>
      </w:r>
      <w:r w:rsidR="00683692">
        <w:rPr>
          <w:rFonts w:ascii="仿宋_GB2312" w:eastAsia="仿宋_GB2312" w:hAnsi="仿宋_GB2312" w:cs="仿宋_GB2312" w:hint="eastAsia"/>
          <w:color w:val="222222"/>
          <w:kern w:val="0"/>
          <w:sz w:val="32"/>
          <w:szCs w:val="32"/>
        </w:rPr>
        <w:t>大型仪器设备应合理配置专业操作人员</w:t>
      </w:r>
      <w:r w:rsidR="008854CA">
        <w:rPr>
          <w:rFonts w:ascii="仿宋_GB2312" w:eastAsia="仿宋_GB2312" w:hAnsi="仿宋_GB2312" w:cs="仿宋_GB2312" w:hint="eastAsia"/>
          <w:color w:val="222222"/>
          <w:kern w:val="0"/>
          <w:sz w:val="32"/>
          <w:szCs w:val="32"/>
        </w:rPr>
        <w:t>。</w:t>
      </w:r>
    </w:p>
    <w:p w:rsidR="00683692" w:rsidRDefault="00A10022" w:rsidP="00A10022">
      <w:pPr>
        <w:spacing w:line="560" w:lineRule="exact"/>
        <w:ind w:firstLineChars="200" w:firstLine="640"/>
        <w:rPr>
          <w:rFonts w:ascii="仿宋_GB2312" w:eastAsia="仿宋_GB2312" w:hAnsi="仿宋_GB2312" w:cs="仿宋_GB2312"/>
          <w:bCs/>
          <w:color w:val="222222"/>
          <w:kern w:val="0"/>
          <w:sz w:val="32"/>
          <w:szCs w:val="32"/>
        </w:rPr>
      </w:pPr>
      <w:r>
        <w:rPr>
          <w:rFonts w:ascii="仿宋_GB2312" w:eastAsia="仿宋_GB2312" w:hAnsi="仿宋_GB2312" w:cs="仿宋_GB2312" w:hint="eastAsia"/>
          <w:color w:val="222222"/>
          <w:kern w:val="0"/>
          <w:sz w:val="32"/>
          <w:szCs w:val="32"/>
        </w:rPr>
        <w:t>5、</w:t>
      </w:r>
      <w:r w:rsidR="00683692">
        <w:rPr>
          <w:rFonts w:ascii="仿宋_GB2312" w:eastAsia="仿宋_GB2312" w:hAnsi="仿宋_GB2312" w:cs="仿宋_GB2312" w:hint="eastAsia"/>
          <w:bCs/>
          <w:color w:val="222222"/>
          <w:kern w:val="0"/>
          <w:sz w:val="32"/>
          <w:szCs w:val="32"/>
        </w:rPr>
        <w:t>用户在使用仪器前３—５个工作日向仪器所在单位提出预约申请，并说明所做实验的要求、条件、耗材与试剂等情况。仪器所在单位受理预约申请后，应按做所试验要求提前备齐实验试剂及耗材等。</w:t>
      </w:r>
    </w:p>
    <w:p w:rsidR="00683692" w:rsidRDefault="00A10022" w:rsidP="00A10022">
      <w:pPr>
        <w:spacing w:line="560" w:lineRule="exact"/>
        <w:ind w:firstLineChars="196" w:firstLine="627"/>
        <w:rPr>
          <w:rFonts w:ascii="仿宋_GB2312" w:eastAsia="仿宋_GB2312" w:hAnsi="仿宋_GB2312" w:cs="仿宋_GB2312"/>
          <w:bCs/>
          <w:color w:val="222222"/>
          <w:kern w:val="0"/>
          <w:sz w:val="32"/>
          <w:szCs w:val="32"/>
        </w:rPr>
      </w:pPr>
      <w:r>
        <w:rPr>
          <w:rFonts w:ascii="仿宋_GB2312" w:eastAsia="仿宋_GB2312" w:hAnsi="仿宋_GB2312" w:cs="仿宋_GB2312" w:hint="eastAsia"/>
          <w:color w:val="222222"/>
          <w:kern w:val="0"/>
          <w:sz w:val="32"/>
          <w:szCs w:val="32"/>
        </w:rPr>
        <w:t>6、</w:t>
      </w:r>
      <w:r w:rsidR="00683692">
        <w:rPr>
          <w:rFonts w:ascii="仿宋_GB2312" w:eastAsia="仿宋_GB2312" w:hAnsi="仿宋_GB2312" w:cs="仿宋_GB2312" w:hint="eastAsia"/>
          <w:bCs/>
          <w:color w:val="222222"/>
          <w:kern w:val="0"/>
          <w:sz w:val="32"/>
          <w:szCs w:val="32"/>
        </w:rPr>
        <w:t>大型仪器设备资源开放共享实行有偿服务、科学定价。</w:t>
      </w:r>
    </w:p>
    <w:p w:rsidR="00683692" w:rsidRDefault="00A10022" w:rsidP="00A10022">
      <w:pPr>
        <w:spacing w:line="560" w:lineRule="exact"/>
        <w:ind w:firstLineChars="200" w:firstLine="640"/>
        <w:rPr>
          <w:rFonts w:ascii="仿宋_GB2312" w:eastAsia="仿宋_GB2312" w:hAnsi="仿宋_GB2312" w:cs="仿宋_GB2312"/>
          <w:bCs/>
          <w:color w:val="222222"/>
          <w:kern w:val="0"/>
          <w:sz w:val="32"/>
          <w:szCs w:val="32"/>
        </w:rPr>
      </w:pPr>
      <w:r>
        <w:rPr>
          <w:rFonts w:ascii="仿宋_GB2312" w:eastAsia="仿宋_GB2312" w:hAnsi="仿宋_GB2312" w:cs="仿宋_GB2312" w:hint="eastAsia"/>
          <w:color w:val="222222"/>
          <w:kern w:val="0"/>
          <w:sz w:val="32"/>
          <w:szCs w:val="32"/>
        </w:rPr>
        <w:lastRenderedPageBreak/>
        <w:t>7、</w:t>
      </w:r>
      <w:r w:rsidR="00683692">
        <w:rPr>
          <w:rFonts w:ascii="仿宋_GB2312" w:eastAsia="仿宋_GB2312" w:hAnsi="仿宋_GB2312" w:cs="仿宋_GB2312" w:hint="eastAsia"/>
          <w:bCs/>
          <w:color w:val="222222"/>
          <w:kern w:val="0"/>
          <w:sz w:val="32"/>
          <w:szCs w:val="32"/>
        </w:rPr>
        <w:t>院属各单位结合实际制订本单位大型仪器设备开放共享收费标准，报院计财处、科研处审核备案。</w:t>
      </w:r>
    </w:p>
    <w:p w:rsidR="00683692" w:rsidRDefault="00A10022" w:rsidP="00A10022">
      <w:pPr>
        <w:spacing w:line="560" w:lineRule="exact"/>
        <w:ind w:firstLineChars="200" w:firstLine="640"/>
        <w:rPr>
          <w:rFonts w:ascii="仿宋_GB2312" w:eastAsia="仿宋_GB2312" w:hAnsi="仿宋_GB2312" w:cs="仿宋_GB2312"/>
          <w:bCs/>
          <w:color w:val="222222"/>
          <w:kern w:val="0"/>
          <w:sz w:val="32"/>
          <w:szCs w:val="32"/>
        </w:rPr>
      </w:pPr>
      <w:r w:rsidRPr="00A10022">
        <w:rPr>
          <w:rFonts w:ascii="仿宋_GB2312" w:eastAsia="仿宋_GB2312" w:hAnsi="仿宋_GB2312" w:cs="仿宋_GB2312" w:hint="eastAsia"/>
          <w:color w:val="222222"/>
          <w:kern w:val="0"/>
          <w:sz w:val="32"/>
          <w:szCs w:val="32"/>
        </w:rPr>
        <w:t>8、</w:t>
      </w:r>
      <w:r w:rsidR="00683692">
        <w:rPr>
          <w:rFonts w:ascii="仿宋_GB2312" w:eastAsia="仿宋_GB2312" w:hAnsi="仿宋_GB2312" w:cs="仿宋_GB2312" w:hint="eastAsia"/>
          <w:bCs/>
          <w:color w:val="222222"/>
          <w:kern w:val="0"/>
          <w:sz w:val="32"/>
          <w:szCs w:val="32"/>
        </w:rPr>
        <w:t>大型仪器设备开放共享服务费必须纳入本单位财务统一核算、统一管理，任何单位和个人不得私自收取现金或将收费转入其他账户。</w:t>
      </w:r>
    </w:p>
    <w:p w:rsidR="00683692" w:rsidRDefault="00A10022" w:rsidP="00A10022">
      <w:pPr>
        <w:spacing w:line="560" w:lineRule="exact"/>
        <w:ind w:firstLineChars="196" w:firstLine="630"/>
        <w:rPr>
          <w:rFonts w:ascii="仿宋_GB2312" w:eastAsia="仿宋_GB2312" w:hAnsi="仿宋_GB2312" w:cs="仿宋_GB2312"/>
          <w:bCs/>
          <w:color w:val="222222"/>
          <w:kern w:val="0"/>
          <w:sz w:val="32"/>
          <w:szCs w:val="32"/>
        </w:rPr>
      </w:pPr>
      <w:r>
        <w:rPr>
          <w:rFonts w:ascii="仿宋_GB2312" w:eastAsia="仿宋_GB2312" w:hAnsi="仿宋_GB2312" w:cs="仿宋_GB2312" w:hint="eastAsia"/>
          <w:b/>
          <w:color w:val="222222"/>
          <w:kern w:val="0"/>
          <w:sz w:val="32"/>
          <w:szCs w:val="32"/>
        </w:rPr>
        <w:t>9、</w:t>
      </w:r>
      <w:r w:rsidR="00683692">
        <w:rPr>
          <w:rFonts w:ascii="仿宋_GB2312" w:eastAsia="仿宋_GB2312" w:hAnsi="仿宋_GB2312" w:cs="仿宋_GB2312" w:hint="eastAsia"/>
          <w:bCs/>
          <w:color w:val="222222"/>
          <w:kern w:val="0"/>
          <w:sz w:val="32"/>
          <w:szCs w:val="32"/>
        </w:rPr>
        <w:t>各单位对外提供大型科学仪器开放共享所获取的服务收入中，扣除使用仪器设备运行、维护、维修、升级改造、人员培训、操作人员职业年检以及实验耗材等成本后，净收入的20%</w:t>
      </w:r>
      <w:proofErr w:type="gramStart"/>
      <w:r w:rsidR="00683692">
        <w:rPr>
          <w:rFonts w:ascii="仿宋_GB2312" w:eastAsia="仿宋_GB2312" w:hAnsi="仿宋_GB2312" w:cs="仿宋_GB2312" w:hint="eastAsia"/>
          <w:bCs/>
          <w:color w:val="222222"/>
          <w:kern w:val="0"/>
          <w:sz w:val="32"/>
          <w:szCs w:val="32"/>
        </w:rPr>
        <w:t>交院安排</w:t>
      </w:r>
      <w:proofErr w:type="gramEnd"/>
      <w:r w:rsidR="00683692">
        <w:rPr>
          <w:rFonts w:ascii="仿宋_GB2312" w:eastAsia="仿宋_GB2312" w:hAnsi="仿宋_GB2312" w:cs="仿宋_GB2312" w:hint="eastAsia"/>
          <w:bCs/>
          <w:color w:val="222222"/>
          <w:kern w:val="0"/>
          <w:sz w:val="32"/>
          <w:szCs w:val="32"/>
        </w:rPr>
        <w:t>使用，80%作为本单位绩效工资的资金来源，单位绩效工资分配时应向从事大型仪器设备开放共享服务的人员倾斜。</w:t>
      </w:r>
    </w:p>
    <w:p w:rsidR="00683692" w:rsidRDefault="00A10022" w:rsidP="00A10022">
      <w:pPr>
        <w:spacing w:line="560" w:lineRule="exact"/>
        <w:ind w:firstLineChars="221" w:firstLine="707"/>
        <w:rPr>
          <w:rFonts w:ascii="仿宋_GB2312" w:eastAsia="仿宋_GB2312" w:hAnsi="仿宋_GB2312" w:cs="仿宋_GB2312"/>
          <w:color w:val="222222"/>
          <w:kern w:val="0"/>
          <w:sz w:val="32"/>
          <w:szCs w:val="32"/>
        </w:rPr>
      </w:pPr>
      <w:r w:rsidRPr="00A10022">
        <w:rPr>
          <w:rFonts w:ascii="仿宋_GB2312" w:eastAsia="仿宋_GB2312" w:hAnsi="仿宋_GB2312" w:cs="仿宋_GB2312" w:hint="eastAsia"/>
          <w:color w:val="222222"/>
          <w:kern w:val="0"/>
          <w:sz w:val="32"/>
          <w:szCs w:val="32"/>
        </w:rPr>
        <w:t>10、</w:t>
      </w:r>
      <w:r w:rsidR="00683692">
        <w:rPr>
          <w:rFonts w:ascii="仿宋_GB2312" w:eastAsia="仿宋_GB2312" w:hAnsi="仿宋_GB2312" w:cs="仿宋_GB2312" w:hint="eastAsia"/>
          <w:bCs/>
          <w:color w:val="222222"/>
          <w:kern w:val="0"/>
          <w:sz w:val="32"/>
          <w:szCs w:val="32"/>
        </w:rPr>
        <w:t>院属各单位可在自治区科技创新</w:t>
      </w:r>
      <w:proofErr w:type="gramStart"/>
      <w:r w:rsidR="00683692">
        <w:rPr>
          <w:rFonts w:ascii="仿宋_GB2312" w:eastAsia="仿宋_GB2312" w:hAnsi="仿宋_GB2312" w:cs="仿宋_GB2312" w:hint="eastAsia"/>
          <w:bCs/>
          <w:color w:val="222222"/>
          <w:kern w:val="0"/>
          <w:sz w:val="32"/>
          <w:szCs w:val="32"/>
        </w:rPr>
        <w:t>劵</w:t>
      </w:r>
      <w:proofErr w:type="gramEnd"/>
      <w:r w:rsidR="00683692">
        <w:rPr>
          <w:rFonts w:ascii="仿宋_GB2312" w:eastAsia="仿宋_GB2312" w:hAnsi="仿宋_GB2312" w:cs="仿宋_GB2312" w:hint="eastAsia"/>
          <w:bCs/>
          <w:color w:val="222222"/>
          <w:kern w:val="0"/>
          <w:sz w:val="32"/>
          <w:szCs w:val="32"/>
        </w:rPr>
        <w:t>服务管理平台注册，为企业法人机构、社会组织及创新创业者提供科技服务，按照《宁夏回族自治区科技创新劵管理办法》执行。</w:t>
      </w:r>
    </w:p>
    <w:p w:rsidR="00C1393A" w:rsidRPr="00683692" w:rsidRDefault="00683692" w:rsidP="00203A5C">
      <w:pPr>
        <w:adjustRightInd w:val="0"/>
        <w:snapToGrid w:val="0"/>
        <w:spacing w:line="560" w:lineRule="exact"/>
        <w:ind w:firstLineChars="200" w:firstLine="640"/>
      </w:pPr>
      <w:r>
        <w:rPr>
          <w:rFonts w:ascii="仿宋_GB2312" w:eastAsia="仿宋_GB2312" w:hAnsi="仿宋_GB2312" w:cs="仿宋_GB2312" w:hint="eastAsia"/>
          <w:color w:val="222222"/>
          <w:sz w:val="32"/>
          <w:szCs w:val="32"/>
        </w:rPr>
        <w:t>本办法自</w:t>
      </w:r>
      <w:r w:rsidR="00203A5C">
        <w:rPr>
          <w:rFonts w:ascii="仿宋_GB2312" w:eastAsia="仿宋_GB2312" w:hAnsi="仿宋_GB2312" w:cs="仿宋_GB2312" w:hint="eastAsia"/>
          <w:color w:val="222222"/>
          <w:sz w:val="32"/>
          <w:szCs w:val="32"/>
        </w:rPr>
        <w:t>2019年12月28</w:t>
      </w:r>
      <w:r>
        <w:rPr>
          <w:rFonts w:ascii="仿宋_GB2312" w:eastAsia="仿宋_GB2312" w:hAnsi="仿宋_GB2312" w:cs="仿宋_GB2312" w:hint="eastAsia"/>
          <w:color w:val="222222"/>
          <w:sz w:val="32"/>
          <w:szCs w:val="32"/>
        </w:rPr>
        <w:t>日起施行</w:t>
      </w:r>
      <w:bookmarkStart w:id="0" w:name="_GoBack"/>
      <w:bookmarkEnd w:id="0"/>
      <w:r>
        <w:rPr>
          <w:rFonts w:ascii="仿宋_GB2312" w:eastAsia="仿宋_GB2312" w:hAnsi="仿宋_GB2312" w:cs="仿宋_GB2312" w:hint="eastAsia"/>
          <w:color w:val="222222"/>
          <w:sz w:val="32"/>
          <w:szCs w:val="32"/>
        </w:rPr>
        <w:t>。</w:t>
      </w:r>
    </w:p>
    <w:sectPr w:rsidR="00C1393A" w:rsidRPr="00683692" w:rsidSect="001E1C4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E7" w:rsidRDefault="009329E7" w:rsidP="00683692">
      <w:r>
        <w:separator/>
      </w:r>
    </w:p>
  </w:endnote>
  <w:endnote w:type="continuationSeparator" w:id="0">
    <w:p w:rsidR="009329E7" w:rsidRDefault="009329E7" w:rsidP="0068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E7" w:rsidRDefault="009329E7" w:rsidP="00683692">
      <w:r>
        <w:separator/>
      </w:r>
    </w:p>
  </w:footnote>
  <w:footnote w:type="continuationSeparator" w:id="0">
    <w:p w:rsidR="009329E7" w:rsidRDefault="009329E7" w:rsidP="0068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5"/>
    <w:rsid w:val="00154C15"/>
    <w:rsid w:val="00155AF8"/>
    <w:rsid w:val="00163084"/>
    <w:rsid w:val="001E1C4B"/>
    <w:rsid w:val="00203A5C"/>
    <w:rsid w:val="002233E8"/>
    <w:rsid w:val="003370B0"/>
    <w:rsid w:val="00683692"/>
    <w:rsid w:val="006F1BE7"/>
    <w:rsid w:val="00760AE0"/>
    <w:rsid w:val="008854CA"/>
    <w:rsid w:val="008B2379"/>
    <w:rsid w:val="008F4088"/>
    <w:rsid w:val="009329E7"/>
    <w:rsid w:val="009F71B9"/>
    <w:rsid w:val="00A10022"/>
    <w:rsid w:val="00C1393A"/>
    <w:rsid w:val="00DC40CC"/>
    <w:rsid w:val="00EC0456"/>
    <w:rsid w:val="00EE64F2"/>
    <w:rsid w:val="00F1680B"/>
    <w:rsid w:val="00F6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31"/>
    <w:pPr>
      <w:ind w:firstLineChars="200" w:firstLine="420"/>
    </w:pPr>
  </w:style>
  <w:style w:type="paragraph" w:styleId="a4">
    <w:name w:val="header"/>
    <w:basedOn w:val="a"/>
    <w:link w:val="Char"/>
    <w:uiPriority w:val="99"/>
    <w:unhideWhenUsed/>
    <w:rsid w:val="00683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3692"/>
    <w:rPr>
      <w:sz w:val="18"/>
      <w:szCs w:val="18"/>
    </w:rPr>
  </w:style>
  <w:style w:type="paragraph" w:styleId="a5">
    <w:name w:val="footer"/>
    <w:basedOn w:val="a"/>
    <w:link w:val="Char0"/>
    <w:uiPriority w:val="99"/>
    <w:unhideWhenUsed/>
    <w:rsid w:val="00683692"/>
    <w:pPr>
      <w:tabs>
        <w:tab w:val="center" w:pos="4153"/>
        <w:tab w:val="right" w:pos="8306"/>
      </w:tabs>
      <w:snapToGrid w:val="0"/>
      <w:jc w:val="left"/>
    </w:pPr>
    <w:rPr>
      <w:sz w:val="18"/>
      <w:szCs w:val="18"/>
    </w:rPr>
  </w:style>
  <w:style w:type="character" w:customStyle="1" w:styleId="Char0">
    <w:name w:val="页脚 Char"/>
    <w:basedOn w:val="a0"/>
    <w:link w:val="a5"/>
    <w:uiPriority w:val="99"/>
    <w:rsid w:val="006836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31"/>
    <w:pPr>
      <w:ind w:firstLineChars="200" w:firstLine="420"/>
    </w:pPr>
  </w:style>
  <w:style w:type="paragraph" w:styleId="a4">
    <w:name w:val="header"/>
    <w:basedOn w:val="a"/>
    <w:link w:val="Char"/>
    <w:uiPriority w:val="99"/>
    <w:unhideWhenUsed/>
    <w:rsid w:val="00683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3692"/>
    <w:rPr>
      <w:sz w:val="18"/>
      <w:szCs w:val="18"/>
    </w:rPr>
  </w:style>
  <w:style w:type="paragraph" w:styleId="a5">
    <w:name w:val="footer"/>
    <w:basedOn w:val="a"/>
    <w:link w:val="Char0"/>
    <w:uiPriority w:val="99"/>
    <w:unhideWhenUsed/>
    <w:rsid w:val="00683692"/>
    <w:pPr>
      <w:tabs>
        <w:tab w:val="center" w:pos="4153"/>
        <w:tab w:val="right" w:pos="8306"/>
      </w:tabs>
      <w:snapToGrid w:val="0"/>
      <w:jc w:val="left"/>
    </w:pPr>
    <w:rPr>
      <w:sz w:val="18"/>
      <w:szCs w:val="18"/>
    </w:rPr>
  </w:style>
  <w:style w:type="character" w:customStyle="1" w:styleId="Char0">
    <w:name w:val="页脚 Char"/>
    <w:basedOn w:val="a0"/>
    <w:link w:val="a5"/>
    <w:uiPriority w:val="99"/>
    <w:rsid w:val="006836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463C-0D7B-4C68-A0AF-B39F09CB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2019-05-07T06:51:00Z</dcterms:created>
  <dcterms:modified xsi:type="dcterms:W3CDTF">2020-03-17T03:41:00Z</dcterms:modified>
</cp:coreProperties>
</file>